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2"/>
        <w:gridCol w:w="7254"/>
        <w:gridCol w:w="1401"/>
        <w:gridCol w:w="929"/>
      </w:tblGrid>
      <w:tr w:rsidR="00942381" w:rsidTr="00942381">
        <w:tc>
          <w:tcPr>
            <w:tcW w:w="10762" w:type="dxa"/>
            <w:gridSpan w:val="4"/>
            <w:vAlign w:val="center"/>
          </w:tcPr>
          <w:p w:rsidR="00942381" w:rsidRDefault="00942381" w:rsidP="0094238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</w:p>
          <w:p w:rsidR="00942381" w:rsidRDefault="00942381" w:rsidP="0094238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Pépinière académique de mathématiques</w:t>
            </w:r>
          </w:p>
          <w:p w:rsidR="00942381" w:rsidRDefault="00942381" w:rsidP="0094238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8"/>
                <w:szCs w:val="28"/>
              </w:rPr>
              <w:t>Stage de printemps ouvert aux lycéennes et lycéens de seconde</w:t>
            </w:r>
          </w:p>
          <w:p w:rsidR="00942381" w:rsidRDefault="00942381" w:rsidP="00942381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942381" w:rsidRDefault="00942381" w:rsidP="00942381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Questionnaire par équipe</w:t>
            </w:r>
          </w:p>
          <w:p w:rsidR="00942381" w:rsidRPr="00942381" w:rsidRDefault="00942381" w:rsidP="00942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Chaque équipe dispose de 60 minutes pour donner ses réponses aux 12 questions</w:t>
            </w:r>
          </w:p>
          <w:p w:rsidR="00942381" w:rsidRPr="00942381" w:rsidRDefault="00942381" w:rsidP="0094238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42381" w:rsidTr="00942381">
        <w:tc>
          <w:tcPr>
            <w:tcW w:w="952" w:type="dxa"/>
          </w:tcPr>
          <w:p w:rsidR="00942381" w:rsidRDefault="00942381">
            <w:r>
              <w:t>Numéro</w:t>
            </w:r>
          </w:p>
        </w:tc>
        <w:tc>
          <w:tcPr>
            <w:tcW w:w="7459" w:type="dxa"/>
          </w:tcPr>
          <w:p w:rsidR="00942381" w:rsidRDefault="00942381" w:rsidP="00942381">
            <w:pPr>
              <w:jc w:val="center"/>
            </w:pPr>
            <w:r>
              <w:t>Énoncé de la question</w:t>
            </w:r>
          </w:p>
        </w:tc>
        <w:tc>
          <w:tcPr>
            <w:tcW w:w="1413" w:type="dxa"/>
          </w:tcPr>
          <w:p w:rsidR="00942381" w:rsidRDefault="00942381" w:rsidP="00942381">
            <w:pPr>
              <w:jc w:val="center"/>
            </w:pPr>
            <w:r>
              <w:t>Réponse</w:t>
            </w:r>
          </w:p>
        </w:tc>
        <w:tc>
          <w:tcPr>
            <w:tcW w:w="938" w:type="dxa"/>
          </w:tcPr>
          <w:p w:rsidR="00942381" w:rsidRDefault="00942381">
            <w:r>
              <w:t>Points</w:t>
            </w:r>
          </w:p>
        </w:tc>
      </w:tr>
      <w:tr w:rsidR="00942381" w:rsidTr="00022B9F">
        <w:tc>
          <w:tcPr>
            <w:tcW w:w="952" w:type="dxa"/>
            <w:vAlign w:val="center"/>
          </w:tcPr>
          <w:p w:rsidR="00942381" w:rsidRPr="00942381" w:rsidRDefault="00942381" w:rsidP="00942381">
            <w:pPr>
              <w:jc w:val="center"/>
              <w:rPr>
                <w:b/>
                <w:sz w:val="40"/>
                <w:szCs w:val="40"/>
              </w:rPr>
            </w:pPr>
            <w:r w:rsidRPr="00942381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7459" w:type="dxa"/>
            <w:vAlign w:val="center"/>
          </w:tcPr>
          <w:p w:rsidR="00022B9F" w:rsidRDefault="00022B9F" w:rsidP="00022B9F">
            <w:pPr>
              <w:jc w:val="center"/>
              <w:rPr>
                <w:sz w:val="16"/>
                <w:szCs w:val="16"/>
              </w:rPr>
            </w:pPr>
          </w:p>
          <w:p w:rsidR="00022B9F" w:rsidRDefault="00022B9F" w:rsidP="00022B9F">
            <w:pPr>
              <w:jc w:val="center"/>
              <w:rPr>
                <w:rFonts w:eastAsiaTheme="minorEastAsia"/>
              </w:rPr>
            </w:pPr>
            <w:r>
              <w:t xml:space="preserve">Écrire le nombre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Theme="minorEastAsia"/>
              </w:rPr>
              <w:t xml:space="preserve"> donné ci-dessous sous la forme d’une fraction irréductible.</w:t>
            </w:r>
          </w:p>
          <w:p w:rsidR="00022B9F" w:rsidRPr="00022B9F" w:rsidRDefault="00022B9F" w:rsidP="00022B9F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99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63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49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25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  <w:p w:rsidR="00022B9F" w:rsidRPr="00022B9F" w:rsidRDefault="00022B9F" w:rsidP="00022B9F">
            <w:pPr>
              <w:jc w:val="center"/>
              <w:rPr>
                <w:rFonts w:eastAsiaTheme="minorEastAsia"/>
              </w:rPr>
            </w:pPr>
          </w:p>
        </w:tc>
        <w:tc>
          <w:tcPr>
            <w:tcW w:w="1413" w:type="dxa"/>
            <w:vAlign w:val="center"/>
          </w:tcPr>
          <w:p w:rsidR="00942381" w:rsidRPr="00022B9F" w:rsidRDefault="00022B9F" w:rsidP="00022B9F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/>
                  <m:den/>
                </m:f>
              </m:oMath>
            </m:oMathPara>
          </w:p>
        </w:tc>
        <w:tc>
          <w:tcPr>
            <w:tcW w:w="938" w:type="dxa"/>
          </w:tcPr>
          <w:p w:rsidR="00942381" w:rsidRDefault="00942381"/>
        </w:tc>
      </w:tr>
      <w:tr w:rsidR="00942381" w:rsidTr="00D84BFF">
        <w:tc>
          <w:tcPr>
            <w:tcW w:w="952" w:type="dxa"/>
            <w:vAlign w:val="center"/>
          </w:tcPr>
          <w:p w:rsidR="00942381" w:rsidRPr="00942381" w:rsidRDefault="00942381" w:rsidP="00942381">
            <w:pPr>
              <w:jc w:val="center"/>
              <w:rPr>
                <w:b/>
                <w:sz w:val="40"/>
                <w:szCs w:val="40"/>
              </w:rPr>
            </w:pPr>
            <w:r w:rsidRPr="00942381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7459" w:type="dxa"/>
          </w:tcPr>
          <w:p w:rsidR="007A3C74" w:rsidRDefault="007A3C74"/>
          <w:p w:rsidR="00942381" w:rsidRDefault="00022B9F">
            <w:r>
              <w:t>Dans la pyramide ci-dessous, chaque nombre inscrit dans une case est la somme des deux nombres inscrits dans les</w:t>
            </w:r>
            <w:r w:rsidR="00336896">
              <w:t xml:space="preserve"> deux</w:t>
            </w:r>
            <w:r>
              <w:t xml:space="preserve"> cases</w:t>
            </w:r>
            <w:r w:rsidR="00336896">
              <w:t xml:space="preserve"> qui la « supportent ».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78"/>
              <w:gridCol w:w="879"/>
              <w:gridCol w:w="879"/>
              <w:gridCol w:w="883"/>
              <w:gridCol w:w="879"/>
              <w:gridCol w:w="880"/>
              <w:gridCol w:w="880"/>
              <w:gridCol w:w="880"/>
            </w:tblGrid>
            <w:tr w:rsidR="00336896" w:rsidTr="00336896">
              <w:trPr>
                <w:trHeight w:val="340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36896" w:rsidRDefault="00336896" w:rsidP="00336896">
                  <w:pPr>
                    <w:jc w:val="center"/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36896" w:rsidRDefault="00336896" w:rsidP="00336896">
                  <w:pPr>
                    <w:jc w:val="center"/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</w:tcBorders>
                  <w:vAlign w:val="center"/>
                </w:tcPr>
                <w:p w:rsidR="00336896" w:rsidRDefault="00336896" w:rsidP="00336896">
                  <w:pPr>
                    <w:jc w:val="center"/>
                  </w:pPr>
                </w:p>
              </w:tc>
              <w:tc>
                <w:tcPr>
                  <w:tcW w:w="1807" w:type="dxa"/>
                  <w:gridSpan w:val="2"/>
                  <w:vAlign w:val="center"/>
                </w:tcPr>
                <w:p w:rsidR="00336896" w:rsidRDefault="00336896" w:rsidP="00336896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904" w:type="dxa"/>
                  <w:tcBorders>
                    <w:top w:val="nil"/>
                    <w:right w:val="nil"/>
                  </w:tcBorders>
                  <w:vAlign w:val="center"/>
                </w:tcPr>
                <w:p w:rsidR="00336896" w:rsidRDefault="00336896" w:rsidP="00336896">
                  <w:pPr>
                    <w:jc w:val="center"/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36896" w:rsidRDefault="00336896" w:rsidP="00336896">
                  <w:pPr>
                    <w:jc w:val="center"/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36896" w:rsidRDefault="00336896" w:rsidP="00336896">
                  <w:pPr>
                    <w:jc w:val="center"/>
                  </w:pPr>
                </w:p>
              </w:tc>
            </w:tr>
            <w:tr w:rsidR="00336896" w:rsidTr="00336896">
              <w:trPr>
                <w:trHeight w:val="340"/>
              </w:trPr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36896" w:rsidRDefault="00336896" w:rsidP="00336896">
                  <w:pPr>
                    <w:jc w:val="center"/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</w:tcBorders>
                  <w:vAlign w:val="center"/>
                </w:tcPr>
                <w:p w:rsidR="00336896" w:rsidRDefault="00336896" w:rsidP="00336896">
                  <w:pPr>
                    <w:jc w:val="center"/>
                  </w:pPr>
                </w:p>
              </w:tc>
              <w:tc>
                <w:tcPr>
                  <w:tcW w:w="1806" w:type="dxa"/>
                  <w:gridSpan w:val="2"/>
                  <w:vAlign w:val="center"/>
                </w:tcPr>
                <w:p w:rsidR="00336896" w:rsidRDefault="00336896" w:rsidP="00336896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1808" w:type="dxa"/>
                  <w:gridSpan w:val="2"/>
                  <w:vAlign w:val="center"/>
                </w:tcPr>
                <w:p w:rsidR="00336896" w:rsidRDefault="00336896" w:rsidP="00336896">
                  <w:pPr>
                    <w:jc w:val="center"/>
                  </w:pPr>
                </w:p>
              </w:tc>
              <w:tc>
                <w:tcPr>
                  <w:tcW w:w="904" w:type="dxa"/>
                  <w:tcBorders>
                    <w:top w:val="nil"/>
                    <w:right w:val="nil"/>
                  </w:tcBorders>
                  <w:vAlign w:val="center"/>
                </w:tcPr>
                <w:p w:rsidR="00336896" w:rsidRDefault="00336896" w:rsidP="00336896">
                  <w:pPr>
                    <w:jc w:val="center"/>
                  </w:pP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36896" w:rsidRDefault="00336896" w:rsidP="00336896">
                  <w:pPr>
                    <w:jc w:val="center"/>
                  </w:pPr>
                </w:p>
              </w:tc>
            </w:tr>
            <w:tr w:rsidR="00336896" w:rsidTr="00336896">
              <w:trPr>
                <w:trHeight w:val="340"/>
              </w:trPr>
              <w:tc>
                <w:tcPr>
                  <w:tcW w:w="903" w:type="dxa"/>
                  <w:tcBorders>
                    <w:top w:val="nil"/>
                    <w:left w:val="nil"/>
                  </w:tcBorders>
                  <w:vAlign w:val="center"/>
                </w:tcPr>
                <w:p w:rsidR="00336896" w:rsidRDefault="00336896" w:rsidP="00336896">
                  <w:pPr>
                    <w:jc w:val="center"/>
                  </w:pPr>
                </w:p>
              </w:tc>
              <w:tc>
                <w:tcPr>
                  <w:tcW w:w="1806" w:type="dxa"/>
                  <w:gridSpan w:val="2"/>
                  <w:vAlign w:val="center"/>
                </w:tcPr>
                <w:p w:rsidR="00336896" w:rsidRDefault="00336896" w:rsidP="00336896">
                  <w:pPr>
                    <w:jc w:val="center"/>
                  </w:pPr>
                </w:p>
              </w:tc>
              <w:tc>
                <w:tcPr>
                  <w:tcW w:w="1807" w:type="dxa"/>
                  <w:gridSpan w:val="2"/>
                  <w:vAlign w:val="center"/>
                </w:tcPr>
                <w:p w:rsidR="00336896" w:rsidRDefault="00D84BFF" w:rsidP="00336896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x+y</m:t>
                      </m:r>
                    </m:oMath>
                  </m:oMathPara>
                </w:p>
              </w:tc>
              <w:tc>
                <w:tcPr>
                  <w:tcW w:w="1808" w:type="dxa"/>
                  <w:gridSpan w:val="2"/>
                  <w:vAlign w:val="center"/>
                </w:tcPr>
                <w:p w:rsidR="00336896" w:rsidRDefault="00336896" w:rsidP="00336896">
                  <w:pPr>
                    <w:jc w:val="center"/>
                  </w:pPr>
                </w:p>
              </w:tc>
              <w:tc>
                <w:tcPr>
                  <w:tcW w:w="904" w:type="dxa"/>
                  <w:tcBorders>
                    <w:top w:val="nil"/>
                    <w:right w:val="nil"/>
                  </w:tcBorders>
                  <w:vAlign w:val="center"/>
                </w:tcPr>
                <w:p w:rsidR="00336896" w:rsidRDefault="00336896" w:rsidP="00336896">
                  <w:pPr>
                    <w:jc w:val="center"/>
                  </w:pPr>
                </w:p>
              </w:tc>
            </w:tr>
            <w:tr w:rsidR="00336896" w:rsidTr="00336896">
              <w:trPr>
                <w:trHeight w:val="340"/>
              </w:trPr>
              <w:tc>
                <w:tcPr>
                  <w:tcW w:w="1806" w:type="dxa"/>
                  <w:gridSpan w:val="2"/>
                  <w:vAlign w:val="center"/>
                </w:tcPr>
                <w:p w:rsidR="00336896" w:rsidRDefault="00336896" w:rsidP="00336896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806" w:type="dxa"/>
                  <w:gridSpan w:val="2"/>
                  <w:vAlign w:val="center"/>
                </w:tcPr>
                <w:p w:rsidR="00336896" w:rsidRDefault="00D84BFF" w:rsidP="00336896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808" w:type="dxa"/>
                  <w:gridSpan w:val="2"/>
                  <w:vAlign w:val="center"/>
                </w:tcPr>
                <w:p w:rsidR="00336896" w:rsidRDefault="00D84BFF" w:rsidP="00336896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1808" w:type="dxa"/>
                  <w:gridSpan w:val="2"/>
                  <w:vAlign w:val="center"/>
                </w:tcPr>
                <w:p w:rsidR="00336896" w:rsidRDefault="00336896" w:rsidP="00336896">
                  <w:pPr>
                    <w:jc w:val="center"/>
                  </w:pPr>
                  <w:r>
                    <w:t>-3</w:t>
                  </w:r>
                </w:p>
              </w:tc>
            </w:tr>
          </w:tbl>
          <w:p w:rsidR="00336896" w:rsidRDefault="00336896"/>
          <w:p w:rsidR="00336896" w:rsidRDefault="00336896">
            <w:r>
              <w:t xml:space="preserve">Quelle est la somme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t xml:space="preserve"> des dix nombres écrits dans cette pyramide ?</w:t>
            </w:r>
          </w:p>
          <w:p w:rsidR="00336896" w:rsidRDefault="00336896"/>
        </w:tc>
        <w:tc>
          <w:tcPr>
            <w:tcW w:w="1413" w:type="dxa"/>
            <w:vAlign w:val="center"/>
          </w:tcPr>
          <w:p w:rsidR="00942381" w:rsidRPr="00D84BFF" w:rsidRDefault="00D84BFF" w:rsidP="00D84BFF">
            <w:pPr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S=</m:t>
                </m:r>
              </m:oMath>
            </m:oMathPara>
          </w:p>
        </w:tc>
        <w:tc>
          <w:tcPr>
            <w:tcW w:w="938" w:type="dxa"/>
          </w:tcPr>
          <w:p w:rsidR="00942381" w:rsidRDefault="00942381"/>
        </w:tc>
      </w:tr>
      <w:tr w:rsidR="00942381" w:rsidTr="0055344C">
        <w:trPr>
          <w:trHeight w:val="2073"/>
        </w:trPr>
        <w:tc>
          <w:tcPr>
            <w:tcW w:w="952" w:type="dxa"/>
            <w:vAlign w:val="center"/>
          </w:tcPr>
          <w:p w:rsidR="00942381" w:rsidRPr="00942381" w:rsidRDefault="00942381" w:rsidP="0094238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7459" w:type="dxa"/>
          </w:tcPr>
          <w:p w:rsidR="007A3C74" w:rsidRDefault="007A3C74"/>
          <w:p w:rsidR="00942381" w:rsidRDefault="00134EDA">
            <w:r w:rsidRPr="00134EDA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08C831F" wp14:editId="198EFF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2088000" cy="1004400"/>
                  <wp:effectExtent l="0" t="0" r="7620" b="5715"/>
                  <wp:wrapTight wrapText="bothSides">
                    <wp:wrapPolygon edited="0">
                      <wp:start x="0" y="0"/>
                      <wp:lineTo x="0" y="21313"/>
                      <wp:lineTo x="21482" y="21313"/>
                      <wp:lineTo x="21482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17" t="28784" r="27139" b="29032"/>
                          <a:stretch/>
                        </pic:blipFill>
                        <pic:spPr bwMode="auto">
                          <a:xfrm>
                            <a:off x="0" y="0"/>
                            <a:ext cx="2088000" cy="100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L’aire du pentagone ABECD est égale à 5 fois l’aire du triangle équilatéral BEC. Quel est le rapport des dimensions du rectangle ABCD ?</w:t>
            </w:r>
          </w:p>
        </w:tc>
        <w:tc>
          <w:tcPr>
            <w:tcW w:w="1413" w:type="dxa"/>
            <w:vAlign w:val="center"/>
          </w:tcPr>
          <w:p w:rsidR="00942381" w:rsidRDefault="00995B74" w:rsidP="00134ED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BC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938" w:type="dxa"/>
          </w:tcPr>
          <w:p w:rsidR="00942381" w:rsidRDefault="00942381"/>
        </w:tc>
      </w:tr>
      <w:tr w:rsidR="00942381" w:rsidTr="0055344C">
        <w:trPr>
          <w:trHeight w:val="1518"/>
        </w:trPr>
        <w:tc>
          <w:tcPr>
            <w:tcW w:w="952" w:type="dxa"/>
            <w:vAlign w:val="center"/>
          </w:tcPr>
          <w:p w:rsidR="00942381" w:rsidRPr="00942381" w:rsidRDefault="00942381" w:rsidP="0094238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7459" w:type="dxa"/>
          </w:tcPr>
          <w:p w:rsidR="007A3C74" w:rsidRDefault="007A3C74"/>
          <w:p w:rsidR="00942381" w:rsidRDefault="0031048D">
            <w:r>
              <w:t>On part du nombre 341. À chaque boucle, on remplace le nombre de départ par la somme des carrés de ses chiffres. Qu’obtient-on après 100 boucles ?</w:t>
            </w:r>
          </w:p>
          <w:p w:rsidR="007A3C74" w:rsidRDefault="007A3C74"/>
        </w:tc>
        <w:tc>
          <w:tcPr>
            <w:tcW w:w="1413" w:type="dxa"/>
          </w:tcPr>
          <w:p w:rsidR="00942381" w:rsidRDefault="00942381"/>
        </w:tc>
        <w:tc>
          <w:tcPr>
            <w:tcW w:w="938" w:type="dxa"/>
          </w:tcPr>
          <w:p w:rsidR="00942381" w:rsidRDefault="00942381"/>
        </w:tc>
      </w:tr>
      <w:tr w:rsidR="00942381" w:rsidTr="0055344C">
        <w:trPr>
          <w:trHeight w:val="2823"/>
        </w:trPr>
        <w:tc>
          <w:tcPr>
            <w:tcW w:w="952" w:type="dxa"/>
            <w:vAlign w:val="center"/>
          </w:tcPr>
          <w:p w:rsidR="00942381" w:rsidRPr="00942381" w:rsidRDefault="00942381" w:rsidP="0094238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7459" w:type="dxa"/>
          </w:tcPr>
          <w:tbl>
            <w:tblPr>
              <w:tblStyle w:val="Grilledutableau"/>
              <w:tblpPr w:leftFromText="141" w:rightFromText="141" w:vertAnchor="text" w:horzAnchor="margin" w:tblpY="2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</w:tblGrid>
            <w:tr w:rsidR="0031048D" w:rsidTr="007A3C74">
              <w:trPr>
                <w:trHeight w:val="283"/>
              </w:trPr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…</w:t>
                  </w:r>
                </w:p>
              </w:tc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13</w:t>
                  </w:r>
                </w:p>
              </w:tc>
            </w:tr>
            <w:tr w:rsidR="0031048D" w:rsidTr="007A3C74">
              <w:trPr>
                <w:trHeight w:val="283"/>
              </w:trPr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 xml:space="preserve"> …</w:t>
                  </w:r>
                </w:p>
              </w:tc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14</w:t>
                  </w:r>
                </w:p>
              </w:tc>
            </w:tr>
            <w:tr w:rsidR="0031048D" w:rsidTr="007A3C74">
              <w:trPr>
                <w:trHeight w:val="283"/>
              </w:trPr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…</w:t>
                  </w:r>
                </w:p>
              </w:tc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15</w:t>
                  </w:r>
                </w:p>
              </w:tc>
            </w:tr>
            <w:tr w:rsidR="0031048D" w:rsidTr="007A3C74">
              <w:trPr>
                <w:trHeight w:val="283"/>
              </w:trPr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16</w:t>
                  </w:r>
                </w:p>
              </w:tc>
            </w:tr>
            <w:tr w:rsidR="0031048D" w:rsidTr="007A3C74">
              <w:trPr>
                <w:trHeight w:val="283"/>
              </w:trPr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454" w:type="dxa"/>
                  <w:vAlign w:val="center"/>
                </w:tcPr>
                <w:p w:rsidR="0031048D" w:rsidRDefault="0031048D" w:rsidP="0031048D">
                  <w:pPr>
                    <w:jc w:val="center"/>
                  </w:pPr>
                  <w:r>
                    <w:t>17</w:t>
                  </w:r>
                </w:p>
              </w:tc>
            </w:tr>
          </w:tbl>
          <w:p w:rsidR="007A3C74" w:rsidRDefault="007A3C74"/>
          <w:p w:rsidR="00942381" w:rsidRDefault="001E3C82">
            <w:r>
              <w:t xml:space="preserve">Les entiers successifs sont disposés en spirale dans le tableau débuté ci-contre. Le nombre 1 a pour coordonnées (0, 0), </w:t>
            </w:r>
            <w:r w:rsidR="0080789B">
              <w:t>l</w:t>
            </w:r>
            <w:r>
              <w:t>e nombre 4 a pour coordonnées (1, 0), le nombre 20 a pour coordonnées (-1, -2), etc.</w:t>
            </w:r>
          </w:p>
          <w:p w:rsidR="001E3C82" w:rsidRDefault="001E3C82" w:rsidP="001E3C82">
            <w:r>
              <w:t>Quelles sont les coordonnées de 2 019 ?</w:t>
            </w:r>
          </w:p>
          <w:p w:rsidR="007A3C74" w:rsidRDefault="007A3C74" w:rsidP="001E3C82"/>
        </w:tc>
        <w:tc>
          <w:tcPr>
            <w:tcW w:w="1413" w:type="dxa"/>
            <w:vAlign w:val="center"/>
          </w:tcPr>
          <w:p w:rsidR="00942381" w:rsidRDefault="00995B74" w:rsidP="001E3C82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      , 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d>
              </m:oMath>
            </m:oMathPara>
          </w:p>
        </w:tc>
        <w:tc>
          <w:tcPr>
            <w:tcW w:w="938" w:type="dxa"/>
          </w:tcPr>
          <w:p w:rsidR="00942381" w:rsidRDefault="00942381"/>
        </w:tc>
      </w:tr>
      <w:tr w:rsidR="00942381" w:rsidTr="00942381">
        <w:tc>
          <w:tcPr>
            <w:tcW w:w="952" w:type="dxa"/>
            <w:vAlign w:val="center"/>
          </w:tcPr>
          <w:p w:rsidR="00942381" w:rsidRPr="00942381" w:rsidRDefault="00942381" w:rsidP="0094238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7459" w:type="dxa"/>
          </w:tcPr>
          <w:p w:rsidR="007A3C74" w:rsidRDefault="007A3C74" w:rsidP="001E3C82"/>
          <w:p w:rsidR="00942381" w:rsidRDefault="001E3C82" w:rsidP="001E3C82">
            <w:pPr>
              <w:rPr>
                <w:rFonts w:eastAsiaTheme="minorEastAsia"/>
              </w:rPr>
            </w:pPr>
            <w:r>
              <w:t xml:space="preserve">Les nombres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rPr>
                <w:rFonts w:eastAsiaTheme="minorEastAsia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eastAsiaTheme="minorEastAsia"/>
              </w:rPr>
              <w:t xml:space="preserve"> satisfont les égalités : </w:t>
            </w:r>
            <m:oMath>
              <m:r>
                <w:rPr>
                  <w:rFonts w:ascii="Cambria Math" w:eastAsiaTheme="minorEastAsia" w:hAnsi="Cambria Math"/>
                </w:rPr>
                <m:t>a+b=ab</m:t>
              </m:r>
            </m:oMath>
            <w:r>
              <w:rPr>
                <w:rFonts w:eastAsiaTheme="minorEastAsia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</w:rPr>
                <m:t>b=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b</m:t>
                  </m:r>
                </m:den>
              </m:f>
            </m:oMath>
            <w:r>
              <w:rPr>
                <w:rFonts w:eastAsiaTheme="minorEastAsia"/>
              </w:rPr>
              <w:t xml:space="preserve"> .</w:t>
            </w:r>
          </w:p>
          <w:p w:rsidR="001E3C82" w:rsidRDefault="001E3C82" w:rsidP="001E3C8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Combien vaut </w:t>
            </w:r>
            <m:oMath>
              <m:r>
                <w:rPr>
                  <w:rFonts w:ascii="Cambria Math" w:eastAsiaTheme="minorEastAsia" w:hAnsi="Cambria Math"/>
                </w:rPr>
                <m:t>2a-2b </m:t>
              </m:r>
            </m:oMath>
            <w:r>
              <w:rPr>
                <w:rFonts w:eastAsiaTheme="minorEastAsia"/>
              </w:rPr>
              <w:t>?</w:t>
            </w:r>
          </w:p>
          <w:p w:rsidR="007A3C74" w:rsidRDefault="007A3C74" w:rsidP="001E3C82"/>
        </w:tc>
        <w:tc>
          <w:tcPr>
            <w:tcW w:w="1413" w:type="dxa"/>
          </w:tcPr>
          <w:p w:rsidR="00942381" w:rsidRDefault="00942381"/>
        </w:tc>
        <w:tc>
          <w:tcPr>
            <w:tcW w:w="938" w:type="dxa"/>
          </w:tcPr>
          <w:p w:rsidR="00942381" w:rsidRDefault="00942381"/>
        </w:tc>
      </w:tr>
      <w:tr w:rsidR="00942381" w:rsidTr="00942381">
        <w:tc>
          <w:tcPr>
            <w:tcW w:w="952" w:type="dxa"/>
            <w:vAlign w:val="center"/>
          </w:tcPr>
          <w:p w:rsidR="00942381" w:rsidRPr="00942381" w:rsidRDefault="0055344C" w:rsidP="0055344C">
            <w:pPr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lastRenderedPageBreak/>
              <w:t xml:space="preserve">  </w:t>
            </w:r>
            <w:r w:rsidR="00942381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7459" w:type="dxa"/>
          </w:tcPr>
          <w:p w:rsidR="007A3C74" w:rsidRDefault="007A3C74" w:rsidP="002C044E"/>
          <w:p w:rsidR="00942381" w:rsidRDefault="001E3C82" w:rsidP="002C044E">
            <w:r w:rsidRPr="001E3C8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173600" cy="1162800"/>
                  <wp:effectExtent l="0" t="0" r="7620" b="0"/>
                  <wp:wrapTight wrapText="bothSides">
                    <wp:wrapPolygon edited="0">
                      <wp:start x="0" y="0"/>
                      <wp:lineTo x="0" y="21234"/>
                      <wp:lineTo x="21390" y="21234"/>
                      <wp:lineTo x="21390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42" t="17370" r="37983"/>
                          <a:stretch/>
                        </pic:blipFill>
                        <pic:spPr bwMode="auto">
                          <a:xfrm>
                            <a:off x="0" y="0"/>
                            <a:ext cx="1173600" cy="116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044E">
              <w:t>Le rectangle de dimensions 10 et 24 est inscrit dans un cercle. Chacun de ses côtés est le diamètre d’un demi-cercle tracé à l’extérieur.</w:t>
            </w:r>
          </w:p>
          <w:p w:rsidR="002C044E" w:rsidRDefault="002C044E" w:rsidP="002C044E">
            <w:r>
              <w:t>Quelle est l’aire de la surface grisée ?</w:t>
            </w:r>
          </w:p>
          <w:p w:rsidR="002E4453" w:rsidRDefault="002E4453" w:rsidP="002E4453">
            <w:pPr>
              <w:rPr>
                <w:rFonts w:eastAsiaTheme="minorEastAsia"/>
                <w:i/>
              </w:rPr>
            </w:pPr>
            <w:r>
              <w:rPr>
                <w:i/>
              </w:rPr>
              <w:t xml:space="preserve">Rappel : 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>
              <w:rPr>
                <w:rFonts w:eastAsiaTheme="minorEastAsia"/>
                <w:i/>
              </w:rPr>
              <w:t xml:space="preserve"> est un nombre très honorablement connu. Il est inutile de chercher à le réduire à un décimal.</w:t>
            </w:r>
          </w:p>
          <w:p w:rsidR="007A3C74" w:rsidRPr="002E4453" w:rsidRDefault="007A3C74" w:rsidP="002E4453">
            <w:pPr>
              <w:rPr>
                <w:i/>
              </w:rPr>
            </w:pPr>
          </w:p>
        </w:tc>
        <w:tc>
          <w:tcPr>
            <w:tcW w:w="1413" w:type="dxa"/>
          </w:tcPr>
          <w:p w:rsidR="00942381" w:rsidRDefault="00942381"/>
        </w:tc>
        <w:tc>
          <w:tcPr>
            <w:tcW w:w="938" w:type="dxa"/>
          </w:tcPr>
          <w:p w:rsidR="00942381" w:rsidRDefault="00942381"/>
        </w:tc>
      </w:tr>
      <w:tr w:rsidR="00942381" w:rsidTr="00942381">
        <w:tc>
          <w:tcPr>
            <w:tcW w:w="952" w:type="dxa"/>
            <w:vAlign w:val="center"/>
          </w:tcPr>
          <w:p w:rsidR="00942381" w:rsidRPr="00942381" w:rsidRDefault="00942381" w:rsidP="0094238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7459" w:type="dxa"/>
          </w:tcPr>
          <w:p w:rsidR="007A3C74" w:rsidRDefault="007A3C74"/>
          <w:p w:rsidR="00942381" w:rsidRDefault="00587CBF">
            <w:r>
              <w:t>Cinq frères et sœurs prennent la pose pour un</w:t>
            </w:r>
            <w:r>
              <w:rPr>
                <w:i/>
              </w:rPr>
              <w:t xml:space="preserve"> selfie </w:t>
            </w:r>
            <w:r>
              <w:t>collectif (sic). Les deux garçons ne veulent pas être voisins. Combien y a-t-il de façons de disposer la fratrie ?</w:t>
            </w:r>
          </w:p>
          <w:p w:rsidR="007A3C74" w:rsidRPr="00587CBF" w:rsidRDefault="007A3C74"/>
        </w:tc>
        <w:tc>
          <w:tcPr>
            <w:tcW w:w="1413" w:type="dxa"/>
          </w:tcPr>
          <w:p w:rsidR="00942381" w:rsidRDefault="00942381"/>
        </w:tc>
        <w:tc>
          <w:tcPr>
            <w:tcW w:w="938" w:type="dxa"/>
          </w:tcPr>
          <w:p w:rsidR="00942381" w:rsidRDefault="00942381"/>
        </w:tc>
      </w:tr>
      <w:tr w:rsidR="00942381" w:rsidTr="00942381">
        <w:tc>
          <w:tcPr>
            <w:tcW w:w="952" w:type="dxa"/>
            <w:vAlign w:val="center"/>
          </w:tcPr>
          <w:p w:rsidR="00942381" w:rsidRPr="00942381" w:rsidRDefault="00942381" w:rsidP="0094238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7459" w:type="dxa"/>
          </w:tcPr>
          <w:p w:rsidR="007A3C74" w:rsidRDefault="007A3C74" w:rsidP="00587CBF"/>
          <w:p w:rsidR="00942381" w:rsidRDefault="007A3C74" w:rsidP="00587CBF">
            <w:pPr>
              <w:rPr>
                <w:rFonts w:eastAsiaTheme="minorEastAsia"/>
              </w:rPr>
            </w:pPr>
            <w:r>
              <w:t>S</w:t>
            </w:r>
            <w:r w:rsidR="00587CBF">
              <w:t xml:space="preserve">i </w:t>
            </w:r>
            <m:oMath>
              <m:r>
                <w:rPr>
                  <w:rFonts w:ascii="Cambria Math" w:hAnsi="Cambria Math"/>
                </w:rPr>
                <m:t>x²+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x²</m:t>
                  </m:r>
                </m:den>
              </m:f>
              <m:r>
                <w:rPr>
                  <w:rFonts w:ascii="Cambria Math" w:hAnsi="Cambria Math"/>
                </w:rPr>
                <m:t>=7</m:t>
              </m:r>
            </m:oMath>
            <w:r w:rsidR="00587CBF">
              <w:rPr>
                <w:rFonts w:eastAsiaTheme="minorEastAsia"/>
              </w:rPr>
              <w:t xml:space="preserve">, combien vaut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 </m:t>
              </m:r>
            </m:oMath>
            <w:r w:rsidR="00565A7A">
              <w:rPr>
                <w:rFonts w:eastAsiaTheme="minorEastAsia"/>
              </w:rPr>
              <w:t>?</w:t>
            </w:r>
          </w:p>
          <w:p w:rsidR="007A3C74" w:rsidRDefault="007A3C74" w:rsidP="00587CBF"/>
        </w:tc>
        <w:tc>
          <w:tcPr>
            <w:tcW w:w="1413" w:type="dxa"/>
          </w:tcPr>
          <w:p w:rsidR="00942381" w:rsidRDefault="00942381"/>
        </w:tc>
        <w:tc>
          <w:tcPr>
            <w:tcW w:w="938" w:type="dxa"/>
          </w:tcPr>
          <w:p w:rsidR="00942381" w:rsidRDefault="00942381"/>
        </w:tc>
      </w:tr>
      <w:tr w:rsidR="00942381" w:rsidTr="00942381">
        <w:tc>
          <w:tcPr>
            <w:tcW w:w="952" w:type="dxa"/>
            <w:vAlign w:val="center"/>
          </w:tcPr>
          <w:p w:rsidR="00942381" w:rsidRPr="00942381" w:rsidRDefault="00942381" w:rsidP="0094238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7459" w:type="dxa"/>
          </w:tcPr>
          <w:p w:rsidR="007A3C74" w:rsidRDefault="007A3C74" w:rsidP="00565A7A"/>
          <w:p w:rsidR="0080789B" w:rsidRPr="0080789B" w:rsidRDefault="00565A7A" w:rsidP="00565A7A">
            <w:pPr>
              <w:rPr>
                <w:rFonts w:eastAsiaTheme="minorEastAsia"/>
              </w:rPr>
            </w:pPr>
            <w:r>
              <w:t xml:space="preserve">Les nombres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</m:oMath>
            <w:r>
              <w:rPr>
                <w:rFonts w:eastAsiaTheme="minorEastAsia"/>
              </w:rPr>
              <w:t xml:space="preserve"> sont </w:t>
            </w:r>
            <w:r w:rsidR="0080789B">
              <w:rPr>
                <w:rFonts w:eastAsiaTheme="minorEastAsia"/>
              </w:rPr>
              <w:t xml:space="preserve">distincts, strictement </w:t>
            </w:r>
            <w:r>
              <w:rPr>
                <w:rFonts w:eastAsiaTheme="minorEastAsia"/>
              </w:rPr>
              <w:t xml:space="preserve">positifs et vérifient : </w:t>
            </w:r>
          </w:p>
          <w:p w:rsidR="00942381" w:rsidRDefault="00565A7A" w:rsidP="00565A7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20x²=17xy-3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.</m:t>
                </m:r>
              </m:oMath>
            </m:oMathPara>
          </w:p>
          <w:p w:rsidR="00565A7A" w:rsidRDefault="00565A7A" w:rsidP="00565A7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Quel est le maximum possible pour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y+2x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y-x</m:t>
                  </m:r>
                </m:den>
              </m:f>
              <m:r>
                <w:rPr>
                  <w:rFonts w:ascii="Cambria Math" w:eastAsiaTheme="minorEastAsia" w:hAnsi="Cambria Math"/>
                </w:rPr>
                <m:t> </m:t>
              </m:r>
            </m:oMath>
            <w:r>
              <w:rPr>
                <w:rFonts w:eastAsiaTheme="minorEastAsia"/>
              </w:rPr>
              <w:t>?</w:t>
            </w:r>
          </w:p>
          <w:p w:rsidR="007A3C74" w:rsidRDefault="007A3C74" w:rsidP="00565A7A"/>
        </w:tc>
        <w:tc>
          <w:tcPr>
            <w:tcW w:w="1413" w:type="dxa"/>
          </w:tcPr>
          <w:p w:rsidR="00942381" w:rsidRDefault="00942381"/>
        </w:tc>
        <w:tc>
          <w:tcPr>
            <w:tcW w:w="938" w:type="dxa"/>
          </w:tcPr>
          <w:p w:rsidR="00942381" w:rsidRDefault="00942381"/>
        </w:tc>
      </w:tr>
      <w:tr w:rsidR="00942381" w:rsidTr="00942381">
        <w:tc>
          <w:tcPr>
            <w:tcW w:w="952" w:type="dxa"/>
            <w:vAlign w:val="center"/>
          </w:tcPr>
          <w:p w:rsidR="00942381" w:rsidRPr="00942381" w:rsidRDefault="00942381" w:rsidP="0094238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7459" w:type="dxa"/>
          </w:tcPr>
          <w:p w:rsidR="007A3C74" w:rsidRDefault="007A3C74"/>
          <w:p w:rsidR="00942381" w:rsidRDefault="00565A7A">
            <w:r>
              <w:t xml:space="preserve">Des enfants (qui savent un peu compter) se partagent le contenu d’un sac de billes. </w:t>
            </w:r>
          </w:p>
          <w:p w:rsidR="00565A7A" w:rsidRDefault="00565A7A">
            <w:r>
              <w:t>Le premier prend une bille plus le dixième de ce qui reste.</w:t>
            </w:r>
          </w:p>
          <w:p w:rsidR="00565A7A" w:rsidRDefault="00565A7A">
            <w:r>
              <w:t>Le deuxième prend deux billes et le dixième de ce qui reste.</w:t>
            </w:r>
          </w:p>
          <w:p w:rsidR="00565A7A" w:rsidRDefault="00565A7A">
            <w:r>
              <w:t>Le troisième prend trois billes et le dixième de ce qui reste</w:t>
            </w:r>
            <w:r w:rsidR="004E3734">
              <w:t>…</w:t>
            </w:r>
          </w:p>
          <w:p w:rsidR="004E3734" w:rsidRDefault="004E3734">
            <w:r>
              <w:t>Et ainsi de suite jusqu’au dernier qui prend ce qui reste, tout court.</w:t>
            </w:r>
          </w:p>
          <w:p w:rsidR="004E3734" w:rsidRDefault="004E3734">
            <w:r>
              <w:t>Chacun a finalement reçu le même nombre de billes.</w:t>
            </w:r>
          </w:p>
          <w:p w:rsidR="004E3734" w:rsidRDefault="004E3734">
            <w:r>
              <w:t>Combien d’enfants ont-ils participé à ce partage ?</w:t>
            </w:r>
          </w:p>
          <w:p w:rsidR="007A3C74" w:rsidRDefault="007A3C74"/>
        </w:tc>
        <w:tc>
          <w:tcPr>
            <w:tcW w:w="1413" w:type="dxa"/>
          </w:tcPr>
          <w:p w:rsidR="00942381" w:rsidRDefault="00942381"/>
        </w:tc>
        <w:tc>
          <w:tcPr>
            <w:tcW w:w="938" w:type="dxa"/>
          </w:tcPr>
          <w:p w:rsidR="00942381" w:rsidRDefault="00942381"/>
        </w:tc>
      </w:tr>
      <w:tr w:rsidR="00942381" w:rsidTr="00942381">
        <w:tc>
          <w:tcPr>
            <w:tcW w:w="952" w:type="dxa"/>
            <w:vAlign w:val="center"/>
          </w:tcPr>
          <w:p w:rsidR="00942381" w:rsidRPr="00942381" w:rsidRDefault="00942381" w:rsidP="0094238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7459" w:type="dxa"/>
          </w:tcPr>
          <w:p w:rsidR="007A3C74" w:rsidRDefault="007A3C74"/>
          <w:p w:rsidR="00942381" w:rsidRDefault="004E3734">
            <w:r>
              <w:t xml:space="preserve">Quel est le plus petit entier dont la division euclidienne par </w:t>
            </w:r>
            <w:r w:rsidR="007A3C74">
              <w:t>7 donne pour reste 1, la division euclidienne par 11 donne pour reste 2 et la division euclidienne par 13 donne pour reste 3 ?</w:t>
            </w:r>
          </w:p>
          <w:p w:rsidR="007A3C74" w:rsidRDefault="007A3C74"/>
        </w:tc>
        <w:tc>
          <w:tcPr>
            <w:tcW w:w="1413" w:type="dxa"/>
          </w:tcPr>
          <w:p w:rsidR="00942381" w:rsidRDefault="00942381"/>
        </w:tc>
        <w:tc>
          <w:tcPr>
            <w:tcW w:w="938" w:type="dxa"/>
          </w:tcPr>
          <w:p w:rsidR="00942381" w:rsidRDefault="00942381"/>
        </w:tc>
      </w:tr>
    </w:tbl>
    <w:p w:rsidR="00127A83" w:rsidRDefault="00127A83"/>
    <w:p w:rsidR="007A3C74" w:rsidRDefault="007A3C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3C74">
        <w:rPr>
          <w:sz w:val="28"/>
        </w:rPr>
        <w:t>Total :</w:t>
      </w:r>
      <w:r>
        <w:rPr>
          <w:sz w:val="28"/>
        </w:rPr>
        <w:t xml:space="preserve"> </w:t>
      </w:r>
    </w:p>
    <w:sectPr w:rsidR="007A3C74" w:rsidSect="00942381">
      <w:pgSz w:w="11906" w:h="16838"/>
      <w:pgMar w:top="964" w:right="680" w:bottom="96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81"/>
    <w:rsid w:val="00022B9F"/>
    <w:rsid w:val="00127A83"/>
    <w:rsid w:val="00134EDA"/>
    <w:rsid w:val="001E3C82"/>
    <w:rsid w:val="00216603"/>
    <w:rsid w:val="002C044E"/>
    <w:rsid w:val="002E4453"/>
    <w:rsid w:val="0031048D"/>
    <w:rsid w:val="00336896"/>
    <w:rsid w:val="004E3734"/>
    <w:rsid w:val="0055344C"/>
    <w:rsid w:val="00565A7A"/>
    <w:rsid w:val="00587CBF"/>
    <w:rsid w:val="005F4639"/>
    <w:rsid w:val="007A3C74"/>
    <w:rsid w:val="007A428B"/>
    <w:rsid w:val="0080789B"/>
    <w:rsid w:val="00942381"/>
    <w:rsid w:val="00995B74"/>
    <w:rsid w:val="00D8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163A"/>
  <w15:docId w15:val="{AE72E3BE-7935-4F16-92C9-DE123475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2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2B9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Michalak</dc:creator>
  <cp:lastModifiedBy>Olivier CONCHON</cp:lastModifiedBy>
  <cp:revision>4</cp:revision>
  <cp:lastPrinted>2019-04-05T08:14:00Z</cp:lastPrinted>
  <dcterms:created xsi:type="dcterms:W3CDTF">2019-04-30T11:15:00Z</dcterms:created>
  <dcterms:modified xsi:type="dcterms:W3CDTF">2019-04-30T12:17:00Z</dcterms:modified>
</cp:coreProperties>
</file>