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425E" w14:textId="7036C2FF" w:rsidR="00E10CD9" w:rsidRPr="00EB43BE" w:rsidRDefault="00E10CD9">
      <w:pPr>
        <w:rPr>
          <w:rFonts w:ascii="Calibri" w:hAnsi="Calibri" w:cs="Calibri"/>
          <w:color w:val="FF0000"/>
          <w:sz w:val="72"/>
          <w:szCs w:val="72"/>
        </w:rPr>
      </w:pPr>
      <w:r w:rsidRPr="00EB43BE">
        <w:rPr>
          <w:rFonts w:ascii="Calibri" w:hAnsi="Calibri" w:cs="Calibri"/>
          <w:color w:val="FF0000"/>
          <w:sz w:val="72"/>
          <w:szCs w:val="72"/>
        </w:rPr>
        <w:t xml:space="preserve">Les calculs de </w:t>
      </w:r>
      <w:proofErr w:type="spellStart"/>
      <w:r w:rsidRPr="00EB43BE">
        <w:rPr>
          <w:rFonts w:ascii="Calibri" w:hAnsi="Calibri" w:cs="Calibri"/>
          <w:color w:val="FF0000"/>
          <w:sz w:val="72"/>
          <w:szCs w:val="72"/>
        </w:rPr>
        <w:t>Viète</w:t>
      </w:r>
      <w:proofErr w:type="spellEnd"/>
    </w:p>
    <w:p w14:paraId="61884DA0" w14:textId="77777777" w:rsidR="00E10CD9" w:rsidRDefault="00E10CD9">
      <w:pPr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On considère un carré ABCD de côté 1. Il est inscrit dans un cercle de centre O et de rayon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>
        <w:rPr>
          <w:rFonts w:ascii="Calibri" w:eastAsiaTheme="minorEastAsia" w:hAnsi="Calibri" w:cs="Calibri"/>
        </w:rPr>
        <w:t>.</w:t>
      </w:r>
    </w:p>
    <w:p w14:paraId="6CD8B28C" w14:textId="6F2C20DF" w:rsidR="00E10CD9" w:rsidRDefault="00E10CD9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On considère l</w:t>
      </w:r>
      <w:r>
        <w:rPr>
          <w:rFonts w:ascii="Calibri" w:hAnsi="Calibri" w:cs="Calibri"/>
        </w:rPr>
        <w:t xml:space="preserve">’octogone régulier AHBFCGDE inscrit dans le cercle. Son aire se décompose en l’aire du carré et les aires de quatre triangles isocèles identiques de base 1 et de hauteur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</w:rPr>
                  <m:t>2</m:t>
                </m:r>
              </m:e>
            </m:rad>
            <m:r>
              <w:rPr>
                <w:rFonts w:ascii="Cambria Math" w:hAnsi="Cambria Math" w:cs="Calibri"/>
              </w:rPr>
              <m:t>-1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>
        <w:rPr>
          <w:rFonts w:ascii="Calibri" w:eastAsiaTheme="minorEastAsia" w:hAnsi="Calibri" w:cs="Calibri"/>
        </w:rPr>
        <w:t xml:space="preserve">. Cette aire vaut donc : </w:t>
      </w:r>
      <m:oMath>
        <m:r>
          <m:rPr>
            <m:scr m:val="script"/>
          </m:rPr>
          <w:rPr>
            <w:rFonts w:ascii="Cambria Math" w:eastAsiaTheme="minorEastAsia" w:hAnsi="Cambria Math" w:cs="Calibri"/>
          </w:rPr>
          <m:t>A</m:t>
        </m:r>
        <m:r>
          <w:rPr>
            <w:rFonts w:ascii="Cambria Math" w:eastAsiaTheme="minorEastAsia" w:hAnsi="Cambria Math" w:cs="Calibri"/>
          </w:rPr>
          <m:t>=1+4×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  <m:r>
              <w:rPr>
                <w:rFonts w:ascii="Cambria Math" w:eastAsiaTheme="minorEastAsia" w:hAnsi="Cambria Math" w:cs="Calibri"/>
              </w:rPr>
              <m:t>-1</m:t>
            </m:r>
          </m:num>
          <m:den>
            <m:r>
              <w:rPr>
                <w:rFonts w:ascii="Cambria Math" w:eastAsiaTheme="minorEastAsia" w:hAnsi="Cambria Math" w:cs="Calibri"/>
              </w:rPr>
              <m:t>4</m:t>
            </m:r>
          </m:den>
        </m:f>
        <m:r>
          <w:rPr>
            <w:rFonts w:ascii="Cambria Math" w:eastAsiaTheme="minorEastAsia" w:hAnsi="Cambria Math" w:cs="Calibr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2</m:t>
            </m:r>
          </m:e>
        </m:rad>
      </m:oMath>
    </w:p>
    <w:p w14:paraId="075A55D9" w14:textId="4248E571" w:rsidR="00225473" w:rsidRDefault="0035006A">
      <w:pPr>
        <w:rPr>
          <w:rFonts w:ascii="Calibri" w:eastAsiaTheme="minorEastAsia" w:hAnsi="Calibri" w:cs="Calibri"/>
        </w:rPr>
      </w:pPr>
      <w:r w:rsidRPr="00225473">
        <w:rPr>
          <w:rFonts w:ascii="Calibri" w:eastAsiaTheme="minorEastAsia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541E6BB" wp14:editId="424CBBFD">
            <wp:simplePos x="0" y="0"/>
            <wp:positionH relativeFrom="column">
              <wp:posOffset>80010</wp:posOffset>
            </wp:positionH>
            <wp:positionV relativeFrom="paragraph">
              <wp:posOffset>1270</wp:posOffset>
            </wp:positionV>
            <wp:extent cx="2404745" cy="2328545"/>
            <wp:effectExtent l="0" t="0" r="0" b="0"/>
            <wp:wrapTight wrapText="bothSides">
              <wp:wrapPolygon edited="0">
                <wp:start x="0" y="0"/>
                <wp:lineTo x="0" y="19615"/>
                <wp:lineTo x="21389" y="19615"/>
                <wp:lineTo x="21389" y="0"/>
                <wp:lineTo x="0" y="0"/>
              </wp:wrapPolygon>
            </wp:wrapTight>
            <wp:docPr id="61585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525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3" t="25510" r="28122" b="-8507"/>
                    <a:stretch/>
                  </pic:blipFill>
                  <pic:spPr bwMode="auto">
                    <a:xfrm>
                      <a:off x="0" y="0"/>
                      <a:ext cx="2404745" cy="232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6777" w:rsidRPr="00396777">
        <w:rPr>
          <w:rFonts w:ascii="Calibri" w:eastAsiaTheme="minorEastAsia" w:hAnsi="Calibri" w:cs="Calibri"/>
          <w:noProof/>
        </w:rPr>
        <w:drawing>
          <wp:inline distT="0" distB="0" distL="0" distR="0" wp14:anchorId="256E9618" wp14:editId="2387D466">
            <wp:extent cx="3172571" cy="2003118"/>
            <wp:effectExtent l="0" t="0" r="8890" b="0"/>
            <wp:docPr id="1023500221" name="Image 1" descr="Une image contenant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00221" name="Image 1" descr="Une image contenant diagramme, lign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8836" r="28088"/>
                    <a:stretch/>
                  </pic:blipFill>
                  <pic:spPr bwMode="auto">
                    <a:xfrm>
                      <a:off x="0" y="0"/>
                      <a:ext cx="3184306" cy="201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777">
        <w:rPr>
          <w:rFonts w:ascii="Calibri" w:eastAsiaTheme="minorEastAsia" w:hAnsi="Calibri" w:cs="Calibri"/>
        </w:rPr>
        <w:br w:type="textWrapping" w:clear="all"/>
        <w:t>On cherche à présent à évaluer l’aire de l’hexadécagone régulier dont les côtés sont obtenus à partir de ceux de l’octogone en « coupant les arcs en 2 ».  Pour calculer l’aire de HJL, il nous faut connaître JL et LH</w:t>
      </w:r>
      <w:r w:rsidR="00790AB1">
        <w:rPr>
          <w:rFonts w:ascii="Calibri" w:eastAsiaTheme="minorEastAsia" w:hAnsi="Calibri" w:cs="Calibri"/>
        </w:rPr>
        <w:t>, et revoici le théorème de Pythagore. On trouve successivement :</w:t>
      </w:r>
    </w:p>
    <w:p w14:paraId="7210CF07" w14:textId="148AD4C9" w:rsidR="00790AB1" w:rsidRDefault="0035006A">
      <w:pPr>
        <w:rPr>
          <w:rFonts w:ascii="Calibri" w:eastAsiaTheme="minorEastAsia" w:hAnsi="Calibri" w:cs="Calibri"/>
        </w:rPr>
      </w:pPr>
      <m:oMath>
        <m:r>
          <w:rPr>
            <w:rFonts w:ascii="Cambria Math" w:eastAsiaTheme="minorEastAsia" w:hAnsi="Cambria Math" w:cs="Calibri"/>
          </w:rPr>
          <m:t>A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H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4</m:t>
            </m:r>
          </m:den>
        </m:f>
        <m:r>
          <w:rPr>
            <w:rFonts w:ascii="Cambria Math" w:eastAsiaTheme="minorEastAsia" w:hAnsi="Cambria Math" w:cs="Calibri"/>
          </w:rPr>
          <m:t>+(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  <m:r>
              <w:rPr>
                <w:rFonts w:ascii="Cambria Math" w:eastAsiaTheme="minorEastAsia" w:hAnsi="Cambria Math" w:cs="Calibri"/>
              </w:rPr>
              <m:t>-1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)²</m:t>
        </m:r>
      </m:oMath>
      <w:r>
        <w:rPr>
          <w:rFonts w:ascii="Calibri" w:eastAsiaTheme="minorEastAsia" w:hAnsi="Calibri" w:cs="Calibri"/>
        </w:rPr>
        <w:t xml:space="preserve">, soit </w:t>
      </w:r>
      <m:oMath>
        <m:r>
          <w:rPr>
            <w:rFonts w:ascii="Cambria Math" w:eastAsiaTheme="minorEastAsia" w:hAnsi="Cambria Math" w:cs="Calibri"/>
          </w:rPr>
          <m:t>A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H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  <m:r>
          <w:rPr>
            <w:rFonts w:ascii="Cambria Math" w:eastAsiaTheme="minorEastAsia" w:hAnsi="Cambria Math" w:cs="Calibri"/>
          </w:rPr>
          <m:t>=1-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</m:oMath>
      <w:r>
        <w:rPr>
          <w:rFonts w:ascii="Calibri" w:eastAsiaTheme="minorEastAsia" w:hAnsi="Calibri" w:cs="Calibri"/>
        </w:rPr>
        <w:t xml:space="preserve"> ce qui donne </w:t>
      </w:r>
      <m:oMath>
        <m:r>
          <w:rPr>
            <w:rFonts w:ascii="Cambria Math" w:eastAsiaTheme="minorEastAsia" w:hAnsi="Cambria Math" w:cs="Calibri"/>
          </w:rPr>
          <m:t>LH=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Calibri"/>
                  </w:rPr>
                  <m:t>2</m:t>
                </m:r>
              </m:den>
            </m:f>
          </m:e>
        </m:rad>
      </m:oMath>
    </w:p>
    <w:p w14:paraId="31A1D8BF" w14:textId="1D098DFA" w:rsidR="00102A2B" w:rsidRDefault="00102A2B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De là</w:t>
      </w:r>
      <w:r w:rsidR="00BA2D63">
        <w:rPr>
          <w:rFonts w:ascii="Calibri" w:eastAsiaTheme="minorEastAsia" w:hAnsi="Calibri" w:cs="Calibri"/>
        </w:rPr>
        <w:t xml:space="preserve">, dans le triangle OLH : </w:t>
      </w:r>
      <m:oMath>
        <m:r>
          <w:rPr>
            <w:rFonts w:ascii="Cambria Math" w:eastAsiaTheme="minorEastAsia" w:hAnsi="Cambria Math" w:cs="Calibri"/>
          </w:rPr>
          <m:t>O</m:t>
        </m:r>
        <m:sSup>
          <m:sSupPr>
            <m:ctrlPr>
              <w:rPr>
                <w:rFonts w:ascii="Cambria Math" w:eastAsiaTheme="minorEastAsia" w:hAnsi="Cambria Math" w:cs="Calibri"/>
                <w:i/>
              </w:rPr>
            </m:ctrlPr>
          </m:sSupPr>
          <m:e>
            <m:r>
              <w:rPr>
                <w:rFonts w:ascii="Cambria Math" w:eastAsiaTheme="minorEastAsia" w:hAnsi="Cambria Math" w:cs="Calibri"/>
              </w:rPr>
              <m:t>L</m:t>
            </m:r>
          </m:e>
          <m:sup>
            <m:r>
              <w:rPr>
                <w:rFonts w:ascii="Cambria Math" w:eastAsiaTheme="minorEastAsia" w:hAnsi="Cambria Math" w:cs="Calibri"/>
              </w:rPr>
              <m:t>2</m:t>
            </m:r>
          </m:sup>
        </m:sSup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-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Calibri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Calibri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Calibri"/>
          </w:rPr>
          <m:t>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4</m:t>
            </m:r>
          </m:den>
        </m:f>
        <m:r>
          <w:rPr>
            <w:rFonts w:ascii="Cambria Math" w:eastAsiaTheme="minorEastAsia" w:hAnsi="Cambria Math" w:cs="Calibri"/>
          </w:rPr>
          <m:t>(1+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Calibri"/>
              </w:rPr>
              <m:t>2</m:t>
            </m:r>
          </m:den>
        </m:f>
        <m:r>
          <w:rPr>
            <w:rFonts w:ascii="Cambria Math" w:eastAsiaTheme="minorEastAsia" w:hAnsi="Cambria Math" w:cs="Calibri"/>
          </w:rPr>
          <m:t>)</m:t>
        </m:r>
      </m:oMath>
    </w:p>
    <w:p w14:paraId="7E53A7AE" w14:textId="545A47A3" w:rsidR="0074711A" w:rsidRDefault="0074711A">
      <w:pPr>
        <w:rPr>
          <w:rFonts w:ascii="Calibri" w:eastAsiaTheme="minorEastAsia" w:hAnsi="Calibri" w:cs="Calibri"/>
        </w:rPr>
      </w:pPr>
      <m:oMathPara>
        <m:oMath>
          <m:r>
            <w:rPr>
              <w:rFonts w:ascii="Cambria Math" w:eastAsiaTheme="minorEastAsia" w:hAnsi="Cambria Math" w:cs="Calibri"/>
            </w:rPr>
            <m:t>JL=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Calibri"/>
                </w:rPr>
                <m:t>2</m:t>
              </m:r>
            </m:den>
          </m:f>
          <m:r>
            <w:rPr>
              <w:rFonts w:ascii="Cambria Math" w:eastAsiaTheme="minorEastAsia" w:hAnsi="Cambria Math" w:cs="Calibri"/>
            </w:rPr>
            <m:t>-</m:t>
          </m:r>
          <m:f>
            <m:fPr>
              <m:ctrlPr>
                <w:rPr>
                  <w:rFonts w:ascii="Cambria Math" w:eastAsiaTheme="minorEastAsia" w:hAnsi="Cambria Math" w:cs="Calibri"/>
                  <w:i/>
                </w:rPr>
              </m:ctrlPr>
            </m:fPr>
            <m:num>
              <m:r>
                <w:rPr>
                  <w:rFonts w:ascii="Cambria Math" w:eastAsiaTheme="minorEastAsia" w:hAnsi="Cambria Math" w:cs="Calibri"/>
                </w:rPr>
                <m:t>1</m:t>
              </m:r>
            </m:num>
            <m:den>
              <m:r>
                <w:rPr>
                  <w:rFonts w:ascii="Cambria Math" w:eastAsiaTheme="minorEastAsia" w:hAnsi="Cambria Math" w:cs="Calibri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 w:cs="Calibr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Calibri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Calibr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Calibri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Calibri"/>
                    </w:rPr>
                    <m:t>2</m:t>
                  </m:r>
                </m:den>
              </m:f>
            </m:e>
          </m:rad>
        </m:oMath>
      </m:oMathPara>
    </w:p>
    <w:p w14:paraId="1803313E" w14:textId="5FD0CAE5" w:rsidR="00BA2D63" w:rsidRDefault="0074711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Et </w:t>
      </w:r>
      <m:oMath>
        <m:r>
          <w:rPr>
            <w:rFonts w:ascii="Cambria Math" w:eastAsiaTheme="minorEastAsia" w:hAnsi="Cambria Math" w:cs="Calibri"/>
          </w:rPr>
          <m:t>JL×LH=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 w:cs="Calibri"/>
          </w:rPr>
          <m:t>-</m:t>
        </m:r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1</m:t>
            </m:r>
          </m:num>
          <m:den>
            <m:r>
              <w:rPr>
                <w:rFonts w:ascii="Cambria Math" w:eastAsiaTheme="minorEastAsia" w:hAnsi="Cambria Math" w:cs="Calibri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den>
        </m:f>
      </m:oMath>
    </w:p>
    <w:p w14:paraId="149A1B70" w14:textId="6B757BC6" w:rsidR="0074711A" w:rsidRPr="00E10CD9" w:rsidRDefault="0074711A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Il y a 8 triangles identiques dont l’aire doit être ajoutée à celle de l’octogone pour donner celle de l’hexadécagone : </w:t>
      </w:r>
      <m:oMath>
        <m:r>
          <m:rPr>
            <m:scr m:val="script"/>
          </m:rPr>
          <w:rPr>
            <w:rFonts w:ascii="Cambria Math" w:eastAsiaTheme="minorEastAsia" w:hAnsi="Cambria Math" w:cs="Calibri"/>
          </w:rPr>
          <m:t>B</m:t>
        </m:r>
        <m:r>
          <w:rPr>
            <w:rFonts w:ascii="Cambria Math" w:eastAsiaTheme="minorEastAsia" w:hAnsi="Cambria Math" w:cs="Calibri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e>
        </m:rad>
        <m:r>
          <w:rPr>
            <w:rFonts w:ascii="Cambria Math" w:eastAsiaTheme="minorEastAsia" w:hAnsi="Cambria Math" w:cs="Calibri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2</m:t>
            </m:r>
          </m:e>
        </m:rad>
        <m:r>
          <w:rPr>
            <w:rFonts w:ascii="Cambria Math" w:eastAsiaTheme="minorEastAsia" w:hAnsi="Cambria Math" w:cs="Calibri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2</m:t>
            </m:r>
          </m:e>
        </m:rad>
        <m:r>
          <w:rPr>
            <w:rFonts w:ascii="Cambria Math" w:eastAsiaTheme="minorEastAsia" w:hAnsi="Cambria Math" w:cs="Calibri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e>
        </m:rad>
      </m:oMath>
    </w:p>
    <w:p w14:paraId="7756B9FA" w14:textId="7E99CDF8" w:rsidR="0074711A" w:rsidRDefault="00C67D8D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Le quotient </w:t>
      </w:r>
      <m:oMath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 w:cs="Calibri"/>
              </w:rPr>
              <m:t>B</m:t>
            </m:r>
          </m:num>
          <m:den>
            <m:r>
              <m:rPr>
                <m:scr m:val="script"/>
              </m:rPr>
              <w:rPr>
                <w:rFonts w:ascii="Cambria Math" w:eastAsiaTheme="minorEastAsia" w:hAnsi="Cambria Math" w:cs="Calibri"/>
              </w:rPr>
              <m:t>A</m:t>
            </m:r>
          </m:den>
        </m:f>
      </m:oMath>
      <w:r>
        <w:rPr>
          <w:rFonts w:ascii="Calibri" w:eastAsiaTheme="minorEastAsia" w:hAnsi="Calibri" w:cs="Calibri"/>
        </w:rPr>
        <w:t xml:space="preserve"> vaut donc </w:t>
      </w:r>
      <m:oMath>
        <m:rad>
          <m:radPr>
            <m:degHide m:val="1"/>
            <m:ctrlPr>
              <w:rPr>
                <w:rFonts w:ascii="Cambria Math" w:eastAsiaTheme="minorEastAsia" w:hAnsi="Cambria Math" w:cs="Calibri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Calibri"/>
              </w:rPr>
              <m:t>4-2</m:t>
            </m:r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</m:t>
                </m:r>
              </m:e>
            </m:rad>
          </m:e>
        </m:rad>
      </m:oMath>
      <w:r>
        <w:rPr>
          <w:rFonts w:ascii="Calibri" w:eastAsiaTheme="minorEastAsia" w:hAnsi="Calibri" w:cs="Calibri"/>
        </w:rPr>
        <w:t xml:space="preserve"> qui s’écrit aussi </w:t>
      </w:r>
      <m:oMath>
        <m:f>
          <m:fPr>
            <m:ctrlPr>
              <w:rPr>
                <w:rFonts w:ascii="Cambria Math" w:eastAsiaTheme="minorEastAsia" w:hAnsi="Cambria Math" w:cs="Calibri"/>
                <w:i/>
              </w:rPr>
            </m:ctrlPr>
          </m:fPr>
          <m:num>
            <m:r>
              <w:rPr>
                <w:rFonts w:ascii="Cambria Math" w:eastAsiaTheme="minorEastAsia" w:hAnsi="Cambria Math" w:cs="Calibri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Calibr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libri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Calibr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Calibri"/>
                      </w:rPr>
                      <m:t>2</m:t>
                    </m:r>
                  </m:e>
                </m:rad>
              </m:e>
            </m:rad>
          </m:den>
        </m:f>
      </m:oMath>
    </w:p>
    <w:p w14:paraId="54B3EBD7" w14:textId="744E849D" w:rsidR="00873C35" w:rsidRPr="00E10CD9" w:rsidRDefault="00873C35">
      <w:pPr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Le produit écrit par </w:t>
      </w:r>
      <w:proofErr w:type="spellStart"/>
      <w:r>
        <w:rPr>
          <w:rFonts w:ascii="Calibri" w:eastAsiaTheme="minorEastAsia" w:hAnsi="Calibri" w:cs="Calibri"/>
        </w:rPr>
        <w:t>Viète</w:t>
      </w:r>
      <w:proofErr w:type="spellEnd"/>
      <w:r>
        <w:rPr>
          <w:rFonts w:ascii="Calibri" w:eastAsiaTheme="minorEastAsia" w:hAnsi="Calibri" w:cs="Calibri"/>
        </w:rPr>
        <w:t xml:space="preserve"> est celui d’une suite de quotients « télescopiques »…</w:t>
      </w:r>
    </w:p>
    <w:sectPr w:rsidR="00873C35" w:rsidRPr="00E10CD9" w:rsidSect="003967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D9"/>
    <w:rsid w:val="00102A2B"/>
    <w:rsid w:val="00225473"/>
    <w:rsid w:val="002620EA"/>
    <w:rsid w:val="0035006A"/>
    <w:rsid w:val="00396777"/>
    <w:rsid w:val="005963D4"/>
    <w:rsid w:val="005E46FF"/>
    <w:rsid w:val="0074711A"/>
    <w:rsid w:val="00790AB1"/>
    <w:rsid w:val="00873C35"/>
    <w:rsid w:val="00BA2D63"/>
    <w:rsid w:val="00BA690E"/>
    <w:rsid w:val="00C67D8D"/>
    <w:rsid w:val="00E10CD9"/>
    <w:rsid w:val="00E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1D43"/>
  <w15:chartTrackingRefBased/>
  <w15:docId w15:val="{068080E0-1B93-4696-8B1B-6A82F2AF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0C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0C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0C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0C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0C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0C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0C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0C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0C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C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0CD9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10C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MICHALAK</dc:creator>
  <cp:keywords/>
  <dc:description/>
  <cp:lastModifiedBy>Pierre MICHALAK</cp:lastModifiedBy>
  <cp:revision>4</cp:revision>
  <dcterms:created xsi:type="dcterms:W3CDTF">2024-09-25T08:40:00Z</dcterms:created>
  <dcterms:modified xsi:type="dcterms:W3CDTF">2024-09-28T09:54:00Z</dcterms:modified>
</cp:coreProperties>
</file>