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C492C" w14:paraId="4A250BA1" w14:textId="77777777" w:rsidTr="006B1EA7">
        <w:tc>
          <w:tcPr>
            <w:tcW w:w="9924" w:type="dxa"/>
          </w:tcPr>
          <w:p w14:paraId="23F41433" w14:textId="6D24E72D" w:rsidR="00C6167E" w:rsidRPr="00A7148F" w:rsidRDefault="00C6167E" w:rsidP="00C6167E">
            <w:pPr>
              <w:spacing w:after="120"/>
              <w:rPr>
                <w:b/>
                <w:bCs/>
                <w:color w:val="002060"/>
                <w:sz w:val="40"/>
                <w:szCs w:val="40"/>
              </w:rPr>
            </w:pP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Niveau : </w:t>
            </w:r>
            <w:r>
              <w:rPr>
                <w:b/>
                <w:bCs/>
                <w:color w:val="002060"/>
                <w:sz w:val="40"/>
                <w:szCs w:val="40"/>
              </w:rPr>
              <w:t>4</w:t>
            </w:r>
            <w:r w:rsidRPr="2FF4D6FF">
              <w:rPr>
                <w:b/>
                <w:bCs/>
                <w:color w:val="002060"/>
                <w:sz w:val="40"/>
                <w:szCs w:val="40"/>
                <w:vertAlign w:val="superscript"/>
              </w:rPr>
              <w:t>e</w:t>
            </w: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</w:p>
          <w:p w14:paraId="65B7B088" w14:textId="5FA51726" w:rsidR="00C6167E" w:rsidRPr="00EE1945" w:rsidRDefault="00C6167E" w:rsidP="00C6167E">
            <w:pPr>
              <w:spacing w:after="120"/>
              <w:rPr>
                <w:b/>
                <w:bCs/>
                <w:color w:val="002060"/>
                <w:sz w:val="40"/>
                <w:szCs w:val="40"/>
              </w:rPr>
            </w:pPr>
            <w:r w:rsidRPr="49A801CC">
              <w:rPr>
                <w:b/>
                <w:bCs/>
                <w:color w:val="002060"/>
                <w:sz w:val="40"/>
                <w:szCs w:val="40"/>
              </w:rPr>
              <w:t xml:space="preserve">Thème : </w:t>
            </w:r>
            <w:r>
              <w:rPr>
                <w:b/>
                <w:bCs/>
                <w:color w:val="002060"/>
                <w:sz w:val="40"/>
                <w:szCs w:val="40"/>
              </w:rPr>
              <w:t>Théorème de Pythagore</w:t>
            </w:r>
            <w:r w:rsidRPr="49A801CC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</w:p>
          <w:p w14:paraId="430A4AF6" w14:textId="0B4C5086" w:rsidR="006C492C" w:rsidRDefault="00C6167E" w:rsidP="00C6167E">
            <w:pPr>
              <w:spacing w:after="240"/>
              <w:rPr>
                <w:i/>
                <w:iCs/>
                <w:color w:val="002060"/>
              </w:rPr>
            </w:pPr>
            <w:r w:rsidRPr="2FF4D6FF">
              <w:rPr>
                <w:i/>
                <w:iCs/>
                <w:color w:val="002060"/>
              </w:rPr>
              <w:t xml:space="preserve">Cette fiche n’a pas vocation à être un cours clé en main. Elle est un support à la réflexion pédagogique et didactique. </w:t>
            </w:r>
          </w:p>
          <w:p w14:paraId="0FB57121" w14:textId="6BEFC821" w:rsidR="00447E02" w:rsidRDefault="00447E02" w:rsidP="00447E02">
            <w:pPr>
              <w:rPr>
                <w:rFonts w:eastAsiaTheme="minorEastAsia"/>
                <w:i/>
                <w:iCs/>
                <w:color w:val="002060"/>
              </w:rPr>
            </w:pPr>
            <w:r w:rsidRPr="00447E02">
              <w:rPr>
                <w:rFonts w:eastAsiaTheme="minorEastAsia"/>
                <w:b/>
                <w:bCs/>
                <w:i/>
                <w:iCs/>
                <w:color w:val="002060"/>
              </w:rPr>
              <w:t>Questions à se poser avant</w:t>
            </w:r>
            <w:r>
              <w:rPr>
                <w:rFonts w:eastAsiaTheme="minorEastAsia"/>
                <w:i/>
                <w:iCs/>
                <w:color w:val="002060"/>
              </w:rPr>
              <w:t xml:space="preserve"> de construire sa séquence (</w:t>
            </w:r>
            <w:r w:rsidR="00AD4D24">
              <w:rPr>
                <w:rFonts w:eastAsiaTheme="minorEastAsia"/>
                <w:i/>
                <w:iCs/>
                <w:color w:val="002060"/>
              </w:rPr>
              <w:t xml:space="preserve">constituée de </w:t>
            </w:r>
            <w:r w:rsidRPr="2FF4D6FF">
              <w:rPr>
                <w:i/>
                <w:iCs/>
                <w:color w:val="002060"/>
              </w:rPr>
              <w:t>plusieurs séances</w:t>
            </w:r>
            <w:r>
              <w:rPr>
                <w:rFonts w:eastAsiaTheme="minorEastAsia"/>
                <w:i/>
                <w:iCs/>
                <w:color w:val="002060"/>
              </w:rPr>
              <w:t>) sur le thème :</w:t>
            </w:r>
          </w:p>
          <w:p w14:paraId="157DCF8C" w14:textId="24EC720E" w:rsidR="00447E02" w:rsidRPr="002C0FDC" w:rsidRDefault="00447E02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002060"/>
              </w:rPr>
            </w:pPr>
            <w:r w:rsidRPr="002C0FDC">
              <w:rPr>
                <w:rFonts w:eastAsiaTheme="minorEastAsia"/>
                <w:i/>
                <w:iCs/>
                <w:color w:val="002060"/>
              </w:rPr>
              <w:t xml:space="preserve">Quelle introduction ? </w:t>
            </w:r>
            <w:r w:rsidR="00182874" w:rsidRPr="002C0FDC">
              <w:rPr>
                <w:rFonts w:eastAsiaTheme="minorEastAsia"/>
                <w:i/>
                <w:iCs/>
                <w:color w:val="002060"/>
              </w:rPr>
              <w:t xml:space="preserve">quel </w:t>
            </w:r>
            <w:r w:rsidRPr="002C0FDC">
              <w:rPr>
                <w:rFonts w:eastAsiaTheme="minorEastAsia"/>
                <w:i/>
                <w:iCs/>
                <w:color w:val="002060"/>
              </w:rPr>
              <w:t>historique ?</w:t>
            </w:r>
            <w:r w:rsidR="00182874" w:rsidRPr="002C0FDC">
              <w:rPr>
                <w:rFonts w:eastAsiaTheme="minorEastAsia"/>
                <w:i/>
                <w:iCs/>
                <w:color w:val="002060"/>
              </w:rPr>
              <w:t xml:space="preserve"> quelles</w:t>
            </w:r>
            <w:r w:rsidRPr="002C0FDC">
              <w:rPr>
                <w:rFonts w:eastAsiaTheme="minorEastAsia"/>
                <w:i/>
                <w:iCs/>
                <w:color w:val="002060"/>
              </w:rPr>
              <w:t xml:space="preserve"> activités ?</w:t>
            </w:r>
          </w:p>
          <w:p w14:paraId="58214D44" w14:textId="3EB44616" w:rsidR="00447E02" w:rsidRPr="002C0FDC" w:rsidRDefault="00447E02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002060"/>
              </w:rPr>
            </w:pPr>
            <w:r w:rsidRPr="002C0FDC">
              <w:rPr>
                <w:rFonts w:eastAsiaTheme="minorEastAsia"/>
                <w:i/>
                <w:iCs/>
                <w:color w:val="002060"/>
              </w:rPr>
              <w:t>Quels énoncés mathématiques (définitions, propriétés, théorèmes) à faire écrire par les élèves ?</w:t>
            </w:r>
          </w:p>
          <w:p w14:paraId="76320293" w14:textId="392F89EA" w:rsidR="00447E02" w:rsidRPr="002C0FDC" w:rsidRDefault="00447E02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002060"/>
              </w:rPr>
            </w:pPr>
            <w:r w:rsidRPr="002C0FDC">
              <w:rPr>
                <w:rFonts w:eastAsiaTheme="minorEastAsia"/>
                <w:i/>
                <w:iCs/>
                <w:color w:val="002060"/>
              </w:rPr>
              <w:t>Quelle</w:t>
            </w:r>
            <w:r w:rsidR="00182874" w:rsidRPr="002C0FDC">
              <w:rPr>
                <w:rFonts w:eastAsiaTheme="minorEastAsia"/>
                <w:i/>
                <w:iCs/>
                <w:color w:val="002060"/>
              </w:rPr>
              <w:t>(s)</w:t>
            </w:r>
            <w:r w:rsidRPr="002C0FDC">
              <w:rPr>
                <w:rFonts w:eastAsiaTheme="minorEastAsia"/>
                <w:i/>
                <w:iCs/>
                <w:color w:val="002060"/>
              </w:rPr>
              <w:t xml:space="preserve"> démonstration(s) à construire avec les élèves ?</w:t>
            </w:r>
          </w:p>
          <w:p w14:paraId="576D2060" w14:textId="3507E923" w:rsidR="00447E02" w:rsidRPr="00A77018" w:rsidRDefault="00A149BD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333333"/>
              </w:rPr>
            </w:pPr>
            <w:r w:rsidRPr="002C0FDC">
              <w:rPr>
                <w:rFonts w:eastAsiaTheme="minorEastAsia"/>
                <w:i/>
                <w:iCs/>
                <w:color w:val="002060"/>
              </w:rPr>
              <w:t>Quels p</w:t>
            </w:r>
            <w:r w:rsidR="00447E02" w:rsidRPr="002C0FDC">
              <w:rPr>
                <w:rFonts w:eastAsiaTheme="minorEastAsia"/>
                <w:i/>
                <w:iCs/>
                <w:color w:val="002060"/>
              </w:rPr>
              <w:t>rérequis nécessaires y compris pour faciliter l’accès des élèves aux démonstrations </w:t>
            </w:r>
            <w:r w:rsidR="00F768B2" w:rsidRPr="002C0FDC">
              <w:rPr>
                <w:rFonts w:eastAsiaTheme="minorEastAsia"/>
                <w:i/>
                <w:iCs/>
                <w:color w:val="002060"/>
              </w:rPr>
              <w:t xml:space="preserve">(un choix doit être fait parmi </w:t>
            </w:r>
            <w:r w:rsidR="00F768B2">
              <w:rPr>
                <w:rFonts w:eastAsiaTheme="minorEastAsia"/>
                <w:i/>
                <w:iCs/>
                <w:color w:val="002060"/>
              </w:rPr>
              <w:t>les nombreuses démonstrations du théorème de Pythagore) ?</w:t>
            </w:r>
          </w:p>
          <w:p w14:paraId="5C611A60" w14:textId="31ED0D5D" w:rsidR="00A77018" w:rsidRPr="006B1EA7" w:rsidRDefault="00A77018" w:rsidP="00447E0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  <w:i/>
                <w:iCs/>
                <w:color w:val="002060"/>
              </w:rPr>
              <w:t>Quelles traces dans le cahier de cours ?</w:t>
            </w:r>
          </w:p>
          <w:p w14:paraId="55DAE8E2" w14:textId="4EF5CD20" w:rsidR="006B1EA7" w:rsidRPr="006B1EA7" w:rsidRDefault="006B1EA7" w:rsidP="006B1EA7">
            <w:pPr>
              <w:pStyle w:val="Paragraphedeliste"/>
              <w:rPr>
                <w:rFonts w:eastAsiaTheme="minorEastAsia"/>
                <w:color w:val="333333"/>
                <w:sz w:val="12"/>
                <w:szCs w:val="12"/>
              </w:rPr>
            </w:pPr>
          </w:p>
        </w:tc>
      </w:tr>
      <w:tr w:rsidR="006C492C" w14:paraId="0E9F04A7" w14:textId="77777777" w:rsidTr="006B1EA7">
        <w:tc>
          <w:tcPr>
            <w:tcW w:w="9924" w:type="dxa"/>
          </w:tcPr>
          <w:p w14:paraId="27571087" w14:textId="4F469C8C" w:rsidR="00AA7D44" w:rsidRDefault="00AA7D44" w:rsidP="006D7E4A">
            <w:pPr>
              <w:spacing w:before="240" w:after="120"/>
              <w:rPr>
                <w:b/>
                <w:bCs/>
                <w:color w:val="7030A0"/>
                <w:sz w:val="28"/>
                <w:szCs w:val="28"/>
              </w:rPr>
            </w:pPr>
            <w:r w:rsidRPr="006D7E4A">
              <w:rPr>
                <w:b/>
                <w:bCs/>
                <w:color w:val="7030A0"/>
                <w:sz w:val="28"/>
                <w:szCs w:val="28"/>
              </w:rPr>
              <w:t>C</w:t>
            </w:r>
            <w:r w:rsidR="007965AD">
              <w:rPr>
                <w:b/>
                <w:bCs/>
                <w:color w:val="7030A0"/>
                <w:sz w:val="28"/>
                <w:szCs w:val="28"/>
              </w:rPr>
              <w:t>ONTEXTE</w:t>
            </w:r>
          </w:p>
          <w:p w14:paraId="5AFE9C15" w14:textId="5FC1C5BF" w:rsidR="007965AD" w:rsidRDefault="007965AD" w:rsidP="007965AD">
            <w:pPr>
              <w:spacing w:after="120"/>
              <w:jc w:val="both"/>
            </w:pPr>
            <w:r w:rsidRPr="007965AD">
              <w:rPr>
                <w:b/>
                <w:bCs/>
                <w:color w:val="7030A0"/>
              </w:rPr>
              <w:t>Programme officiel :</w:t>
            </w:r>
            <w:r>
              <w:t xml:space="preserve"> </w:t>
            </w:r>
            <w:hyperlink r:id="rId11" w:history="1">
              <w:r w:rsidRPr="00196932">
                <w:rPr>
                  <w:rStyle w:val="Lienhypertexte"/>
                </w:rPr>
                <w:t>https://euler.ac-versailles.fr/rubrique43.html</w:t>
              </w:r>
            </w:hyperlink>
          </w:p>
          <w:p w14:paraId="6A4C5D2A" w14:textId="4D5E3507" w:rsidR="006C492C" w:rsidRPr="006B1EA7" w:rsidRDefault="007965AD" w:rsidP="006B1EA7">
            <w:pPr>
              <w:spacing w:before="240" w:after="120"/>
              <w:rPr>
                <w:b/>
                <w:bCs/>
                <w:color w:val="7030A0"/>
                <w:sz w:val="28"/>
                <w:szCs w:val="28"/>
              </w:rPr>
            </w:pPr>
            <w:r w:rsidRPr="61C9DA70">
              <w:t>« </w:t>
            </w:r>
            <w:r w:rsidRPr="61C9DA70">
              <w:rPr>
                <w:i/>
                <w:iCs/>
              </w:rPr>
              <w:t>Les définitions et propriétés déjà̀ vues au cycle 3 ainsi que les nouvelles propriétés introduites au cycle 4 (caractérisation angulaire du parallélisme, somme des angles d’un triangle, inégalité́ triangulaire, théorèmes de Thalès et de Pythagore) fournissent un éventail d'outils nourrissant la mise en œuvre de raisonnements et démonstrations</w:t>
            </w:r>
            <w:r w:rsidRPr="61C9DA70">
              <w:t>. »</w:t>
            </w:r>
          </w:p>
        </w:tc>
      </w:tr>
      <w:tr w:rsidR="002D6BB3" w14:paraId="7F75F111" w14:textId="77777777" w:rsidTr="000C5177">
        <w:trPr>
          <w:trHeight w:val="3071"/>
        </w:trPr>
        <w:tc>
          <w:tcPr>
            <w:tcW w:w="9924" w:type="dxa"/>
          </w:tcPr>
          <w:p w14:paraId="656616C4" w14:textId="19CDCC6A" w:rsidR="00507346" w:rsidRPr="006B1EA7" w:rsidRDefault="00507346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Introduction</w:t>
            </w:r>
          </w:p>
          <w:p w14:paraId="0EA98AB5" w14:textId="14DE632C" w:rsidR="00507346" w:rsidRDefault="00507346" w:rsidP="00A77018">
            <w:r w:rsidRPr="00507346">
              <w:t>Une introduction hist</w:t>
            </w:r>
            <w:r>
              <w:t>o</w:t>
            </w:r>
            <w:r w:rsidRPr="00507346">
              <w:t>rique</w:t>
            </w:r>
            <w:r>
              <w:t xml:space="preserve"> est indiquée dans ce chapitre. Elle peut se faire juste av</w:t>
            </w:r>
            <w:r w:rsidR="006B1EA7">
              <w:t>a</w:t>
            </w:r>
            <w:r>
              <w:t>nt l’énoncé du théorème ou en demandant en amont aux élèves de préparer un petit exposé sur Pythagore.</w:t>
            </w:r>
          </w:p>
          <w:p w14:paraId="6E9D5E6F" w14:textId="77777777" w:rsidR="00507346" w:rsidRDefault="00507346" w:rsidP="00A77018"/>
          <w:p w14:paraId="6340A9AE" w14:textId="7843CAFD" w:rsidR="00507346" w:rsidRPr="006B1EA7" w:rsidRDefault="00507346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Prérequis </w:t>
            </w:r>
          </w:p>
          <w:p w14:paraId="0028AB5F" w14:textId="04B3DD9D" w:rsidR="00507346" w:rsidRDefault="00507346" w:rsidP="00A77018">
            <w:r>
              <w:t xml:space="preserve">Au travers de questions flash, on </w:t>
            </w:r>
            <w:r w:rsidR="006B1EA7">
              <w:t xml:space="preserve">fait un état des lieux et on réactive les savoirs et savoir-faire des élèves sur </w:t>
            </w:r>
            <w:r>
              <w:t>:</w:t>
            </w:r>
          </w:p>
          <w:p w14:paraId="5716C3D2" w14:textId="177D304B" w:rsidR="00507346" w:rsidRDefault="00507346" w:rsidP="00A77018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la</w:t>
            </w:r>
            <w:proofErr w:type="gramEnd"/>
            <w:r>
              <w:t xml:space="preserve"> notion de carré d’un nombre</w:t>
            </w:r>
            <w:r w:rsidR="006B1EA7"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="006B1EA7">
              <w:t xml:space="preserve"> et la notation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  <w:r>
              <w:t> ;</w:t>
            </w:r>
          </w:p>
          <w:p w14:paraId="3B831F08" w14:textId="79F6A6A4" w:rsidR="00507346" w:rsidRDefault="00507346" w:rsidP="00A77018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la</w:t>
            </w:r>
            <w:proofErr w:type="gramEnd"/>
            <w:r>
              <w:t xml:space="preserve"> notion de racine carrée d’un nombre positif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="006B1EA7">
              <w:t xml:space="preserve"> </w:t>
            </w:r>
            <w:r>
              <w:t>(notion qui peut avoir été traitée dans un chapitre à part</w:t>
            </w:r>
            <w:r w:rsidR="006B1EA7">
              <w:t>,</w:t>
            </w:r>
            <w:r>
              <w:t xml:space="preserve"> plus tôt dans l’année</w:t>
            </w:r>
            <w:r w:rsidR="006B1EA7">
              <w:t>,</w:t>
            </w:r>
            <w:r>
              <w:t xml:space="preserve"> ou dans une première séance de cette séquence) </w:t>
            </w:r>
            <w:r w:rsidR="006B1EA7">
              <w:t xml:space="preserve">et la notation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</m:oMath>
            <w:r w:rsidR="006B1EA7">
              <w:rPr>
                <w:rFonts w:eastAsiaTheme="minorEastAsia"/>
              </w:rPr>
              <w:t xml:space="preserve"> </w:t>
            </w:r>
            <w:r>
              <w:t>;</w:t>
            </w:r>
          </w:p>
          <w:p w14:paraId="41B1F24E" w14:textId="70DEC97F" w:rsidR="006B1EA7" w:rsidRDefault="006B1EA7" w:rsidP="00A77018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gramStart"/>
            <w:r w:rsidRPr="003E1DA1">
              <w:rPr>
                <w:color w:val="000000" w:themeColor="text1"/>
              </w:rPr>
              <w:t>les</w:t>
            </w:r>
            <w:proofErr w:type="gramEnd"/>
            <w:r w:rsidRPr="003E1DA1">
              <w:rPr>
                <w:color w:val="000000" w:themeColor="text1"/>
              </w:rPr>
              <w:t xml:space="preserve"> formules de calcul de l’aire d’un carré</w:t>
            </w:r>
            <w:r>
              <w:rPr>
                <w:color w:val="000000" w:themeColor="text1"/>
              </w:rPr>
              <w:t xml:space="preserve"> et </w:t>
            </w:r>
            <w:r w:rsidRPr="00420722">
              <w:rPr>
                <w:color w:val="000000" w:themeColor="text1"/>
              </w:rPr>
              <w:t>de l’aire d’un triangle</w:t>
            </w:r>
            <w:r w:rsidR="008546EE">
              <w:rPr>
                <w:color w:val="000000" w:themeColor="text1"/>
              </w:rPr>
              <w:t xml:space="preserve"> (propriétés vues en sixième et en cinquième)</w:t>
            </w:r>
            <w:r>
              <w:rPr>
                <w:color w:val="000000" w:themeColor="text1"/>
              </w:rPr>
              <w:t> ;</w:t>
            </w:r>
          </w:p>
          <w:p w14:paraId="05CBB649" w14:textId="19F57B55" w:rsidR="006B1EA7" w:rsidRDefault="006B1EA7" w:rsidP="00A77018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la</w:t>
            </w:r>
            <w:proofErr w:type="gramEnd"/>
            <w:r>
              <w:rPr>
                <w:color w:val="000000" w:themeColor="text1"/>
              </w:rPr>
              <w:t xml:space="preserve"> propriété sur la somme des mesures des angles d’un  triangle </w:t>
            </w:r>
            <w:r w:rsidR="00F768B2">
              <w:rPr>
                <w:color w:val="000000" w:themeColor="text1"/>
              </w:rPr>
              <w:t xml:space="preserve">(propriété vue en cinquième et intervenant dans la démonstration choisie ici) </w:t>
            </w:r>
            <w:r>
              <w:rPr>
                <w:color w:val="000000" w:themeColor="text1"/>
              </w:rPr>
              <w:t>;</w:t>
            </w:r>
          </w:p>
          <w:p w14:paraId="2D791374" w14:textId="035B65C1" w:rsidR="006B1EA7" w:rsidRPr="00420722" w:rsidRDefault="006B1EA7" w:rsidP="00A77018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des</w:t>
            </w:r>
            <w:proofErr w:type="gramEnd"/>
            <w:r>
              <w:rPr>
                <w:color w:val="000000" w:themeColor="text1"/>
              </w:rPr>
              <w:t xml:space="preserve"> caractérisations d’un carré</w:t>
            </w:r>
            <w:r w:rsidR="008546EE">
              <w:rPr>
                <w:color w:val="000000" w:themeColor="text1"/>
              </w:rPr>
              <w:t>.</w:t>
            </w:r>
          </w:p>
          <w:p w14:paraId="609122D2" w14:textId="5FCFA473" w:rsidR="006B1EA7" w:rsidRDefault="006B1EA7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4838DE34" w14:textId="3D8933D7" w:rsidR="00FB141F" w:rsidRPr="006B1EA7" w:rsidRDefault="002D6BB3" w:rsidP="00A77018">
            <w:pPr>
              <w:rPr>
                <w:color w:val="0070C0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Activité rapide</w:t>
            </w:r>
            <w:r w:rsidR="006B1EA7" w:rsidRPr="006B1EA7">
              <w:rPr>
                <w:b/>
                <w:bCs/>
                <w:color w:val="0070C0"/>
                <w:sz w:val="28"/>
                <w:szCs w:val="28"/>
              </w:rPr>
              <w:t> : questions flash</w:t>
            </w:r>
          </w:p>
          <w:p w14:paraId="38DA6B71" w14:textId="6883F2DA" w:rsidR="00F768B2" w:rsidRDefault="00FB141F" w:rsidP="00A77018">
            <w:pPr>
              <w:rPr>
                <w:rFonts w:cstheme="minorHAnsi"/>
                <w:b/>
              </w:rPr>
            </w:pPr>
            <w:r w:rsidRPr="00FB141F">
              <w:rPr>
                <w:rFonts w:cstheme="minorHAnsi"/>
                <w:b/>
              </w:rPr>
              <w:t xml:space="preserve">Question </w:t>
            </w:r>
            <w:r w:rsidR="008C3C78">
              <w:rPr>
                <w:rFonts w:cstheme="minorHAnsi"/>
                <w:b/>
              </w:rPr>
              <w:t>1</w:t>
            </w:r>
            <w:r w:rsidRPr="00FB141F">
              <w:rPr>
                <w:rFonts w:cstheme="minorHAnsi"/>
                <w:b/>
              </w:rPr>
              <w:t> :</w:t>
            </w:r>
            <w:r w:rsidR="00F768B2">
              <w:rPr>
                <w:rFonts w:cstheme="minorHAnsi"/>
                <w:b/>
              </w:rPr>
              <w:t xml:space="preserve"> </w:t>
            </w:r>
          </w:p>
          <w:p w14:paraId="40563E8E" w14:textId="5CB60E5C" w:rsidR="00F768B2" w:rsidRDefault="00F768B2" w:rsidP="00A77018">
            <w:pPr>
              <w:rPr>
                <w:rFonts w:eastAsiaTheme="minorEastAsia" w:cstheme="minorHAnsi"/>
              </w:rPr>
            </w:pPr>
            <w:r w:rsidRPr="00F768B2">
              <w:rPr>
                <w:rFonts w:cstheme="minorHAnsi"/>
                <w:bCs/>
              </w:rPr>
              <w:t xml:space="preserve">La </w:t>
            </w:r>
            <w:r>
              <w:rPr>
                <w:rFonts w:cstheme="minorHAnsi"/>
                <w:bCs/>
              </w:rPr>
              <w:t xml:space="preserve">longueur </w:t>
            </w:r>
            <m:oMath>
              <m:r>
                <w:rPr>
                  <w:rFonts w:ascii="Cambria Math" w:hAnsi="Cambria Math" w:cstheme="minorHAnsi"/>
                </w:rPr>
                <m:t>AB</m:t>
              </m:r>
            </m:oMath>
            <w:r>
              <w:rPr>
                <w:rFonts w:cstheme="minorHAnsi"/>
                <w:bCs/>
              </w:rPr>
              <w:t xml:space="preserve"> est égale à 4</w:t>
            </w:r>
            <w:r w:rsidR="002C0FDC">
              <w:rPr>
                <w:rFonts w:cstheme="minorHAnsi"/>
                <w:bCs/>
              </w:rPr>
              <w:t xml:space="preserve"> cm</w:t>
            </w:r>
            <w:r>
              <w:rPr>
                <w:rFonts w:cstheme="minorHAnsi"/>
                <w:bCs/>
              </w:rPr>
              <w:t xml:space="preserve">. Calculer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>
              <w:rPr>
                <w:rFonts w:eastAsiaTheme="minorEastAsia" w:cstheme="minorHAnsi"/>
              </w:rPr>
              <w:t>.</w:t>
            </w:r>
          </w:p>
          <w:p w14:paraId="061ACCB9" w14:textId="4F0672CB" w:rsidR="00F768B2" w:rsidRDefault="00F768B2" w:rsidP="00A77018">
            <w:pPr>
              <w:rPr>
                <w:rFonts w:eastAsiaTheme="minorEastAsia" w:cstheme="minorHAnsi"/>
                <w:i/>
                <w:iCs/>
              </w:rPr>
            </w:pPr>
            <w:r w:rsidRPr="00F768B2">
              <w:rPr>
                <w:rFonts w:eastAsiaTheme="minorEastAsia" w:cstheme="minorHAnsi"/>
                <w:i/>
                <w:iCs/>
              </w:rPr>
              <w:t xml:space="preserve">Cette question permet d’expliquer la notation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Pr="00F768B2">
              <w:rPr>
                <w:rFonts w:eastAsiaTheme="minorEastAsia" w:cstheme="minorHAnsi"/>
                <w:i/>
                <w:iCs/>
              </w:rPr>
              <w:t xml:space="preserve"> tout en réactivant la notion de carré.</w:t>
            </w:r>
          </w:p>
          <w:p w14:paraId="15B0DB4F" w14:textId="77777777" w:rsidR="00AD4D24" w:rsidRPr="007965AD" w:rsidRDefault="00AD4D24" w:rsidP="00A77018">
            <w:pPr>
              <w:rPr>
                <w:rFonts w:eastAsiaTheme="minorEastAsia" w:cstheme="minorHAnsi"/>
                <w:i/>
              </w:rPr>
            </w:pPr>
          </w:p>
          <w:p w14:paraId="341D8E19" w14:textId="16DDFDA8" w:rsidR="008C3C78" w:rsidRPr="008C3C78" w:rsidRDefault="008C3C78" w:rsidP="00A77018">
            <w:pPr>
              <w:rPr>
                <w:rFonts w:eastAsiaTheme="minorEastAsia" w:cstheme="minorHAnsi"/>
                <w:b/>
              </w:rPr>
            </w:pPr>
            <w:r w:rsidRPr="008C3C78">
              <w:rPr>
                <w:rFonts w:eastAsiaTheme="minorEastAsia" w:cstheme="minorHAnsi"/>
                <w:b/>
              </w:rPr>
              <w:t xml:space="preserve">Question </w:t>
            </w:r>
            <w:r>
              <w:rPr>
                <w:rFonts w:eastAsiaTheme="minorEastAsia" w:cstheme="minorHAnsi"/>
                <w:b/>
              </w:rPr>
              <w:t>2</w:t>
            </w:r>
            <w:r w:rsidR="00507346">
              <w:rPr>
                <w:rFonts w:eastAsiaTheme="minorEastAsia" w:cstheme="minorHAnsi"/>
                <w:b/>
              </w:rPr>
              <w:t xml:space="preserve"> </w:t>
            </w:r>
            <w:r w:rsidRPr="008C3C78">
              <w:rPr>
                <w:rFonts w:eastAsiaTheme="minorEastAsia" w:cstheme="minorHAnsi"/>
                <w:b/>
              </w:rPr>
              <w:t>:</w:t>
            </w:r>
          </w:p>
          <w:p w14:paraId="182E6570" w14:textId="1D0A4C55" w:rsidR="00D74D34" w:rsidRDefault="00A77018" w:rsidP="00A77018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Un carré ABCD a pour aire 25 cm². Q</w:t>
            </w:r>
            <w:r w:rsidR="00345964" w:rsidRPr="008C3C78">
              <w:rPr>
                <w:rFonts w:eastAsiaTheme="minorEastAsia" w:cstheme="minorHAnsi"/>
              </w:rPr>
              <w:t>uelle est la longueur</w:t>
            </w:r>
            <w:r w:rsidR="002C0FDC">
              <w:rPr>
                <w:rFonts w:eastAsiaTheme="minorEastAsia" w:cstheme="minorHAnsi"/>
              </w:rPr>
              <w:t>, en cm,</w:t>
            </w:r>
            <w:r w:rsidR="00345964" w:rsidRPr="008C3C78">
              <w:rPr>
                <w:rFonts w:eastAsiaTheme="minorEastAsia" w:cstheme="minorHAnsi"/>
              </w:rPr>
              <w:t xml:space="preserve"> du segment [AB] ?</w:t>
            </w:r>
          </w:p>
          <w:p w14:paraId="678E242C" w14:textId="5C78734D" w:rsidR="00A77018" w:rsidRPr="00A77018" w:rsidRDefault="00A77018" w:rsidP="00A77018">
            <w:pPr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  <w:i/>
                <w:iCs/>
              </w:rPr>
              <w:t>Cette question permet de revoir la notion de racine carrée et l’aire d’un carré.</w:t>
            </w:r>
          </w:p>
          <w:p w14:paraId="352B045E" w14:textId="2799E796" w:rsidR="008C3C78" w:rsidRPr="00AB20D8" w:rsidRDefault="008C3C78" w:rsidP="00A77018">
            <w:pPr>
              <w:rPr>
                <w:rFonts w:eastAsiaTheme="minorEastAsia" w:cstheme="minorHAnsi"/>
                <w:sz w:val="16"/>
                <w:szCs w:val="16"/>
              </w:rPr>
            </w:pPr>
          </w:p>
          <w:p w14:paraId="5DA8A3EA" w14:textId="5675912A" w:rsidR="0040388C" w:rsidRDefault="0040388C" w:rsidP="0040388C">
            <w:pPr>
              <w:rPr>
                <w:rFonts w:eastAsiaTheme="minorEastAsia" w:cstheme="minorHAnsi"/>
              </w:rPr>
            </w:pPr>
            <w:r w:rsidRPr="008C3C78">
              <w:rPr>
                <w:rFonts w:eastAsiaTheme="minorEastAsia" w:cstheme="minorHAnsi"/>
                <w:b/>
              </w:rPr>
              <w:t xml:space="preserve">Question </w:t>
            </w:r>
            <w:r>
              <w:rPr>
                <w:rFonts w:eastAsiaTheme="minorEastAsia" w:cstheme="minorHAnsi"/>
                <w:b/>
              </w:rPr>
              <w:t>3</w:t>
            </w:r>
            <w:r>
              <w:rPr>
                <w:rFonts w:eastAsiaTheme="minorEastAsia" w:cstheme="minorHAnsi"/>
              </w:rPr>
              <w:t xml:space="preserve"> : </w:t>
            </w:r>
          </w:p>
          <w:p w14:paraId="5B72C97D" w14:textId="3F7510C1" w:rsidR="0040388C" w:rsidRDefault="0040388C" w:rsidP="00A77018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Dans chaque cas, calculer l’aire du triangle ABC.</w:t>
            </w:r>
            <w:r w:rsidR="002C0FDC">
              <w:rPr>
                <w:rFonts w:eastAsiaTheme="minorEastAsia" w:cstheme="minorHAnsi"/>
              </w:rPr>
              <w:t xml:space="preserve"> Les longueurs sont données en cm.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79"/>
              <w:gridCol w:w="4111"/>
            </w:tblGrid>
            <w:tr w:rsidR="00AB20D8" w14:paraId="745BC23D" w14:textId="77777777" w:rsidTr="00AB20D8">
              <w:tc>
                <w:tcPr>
                  <w:tcW w:w="4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84604" w14:textId="77777777" w:rsidR="0040388C" w:rsidRDefault="0040388C" w:rsidP="0040388C">
                  <w:pPr>
                    <w:jc w:val="center"/>
                    <w:rPr>
                      <w:rFonts w:eastAsiaTheme="minorEastAsia" w:cstheme="minorHAnsi"/>
                    </w:rPr>
                  </w:pPr>
                  <w:r w:rsidRPr="0040388C">
                    <w:rPr>
                      <w:rFonts w:eastAsiaTheme="minorEastAsia" w:cstheme="minorHAnsi"/>
                      <w:noProof/>
                    </w:rPr>
                    <w:drawing>
                      <wp:inline distT="0" distB="0" distL="0" distR="0" wp14:anchorId="69ECBC5B" wp14:editId="0106555C">
                        <wp:extent cx="2104223" cy="1341357"/>
                        <wp:effectExtent l="0" t="0" r="0" b="0"/>
                        <wp:docPr id="94303164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3031647" name=""/>
                                <pic:cNvPicPr/>
                              </pic:nvPicPr>
                              <pic:blipFill rotWithShape="1">
                                <a:blip r:embed="rId12"/>
                                <a:srcRect l="13322" t="18494" r="33718" b="371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26368" cy="13554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992D9A" w14:textId="55D88249" w:rsidR="0040388C" w:rsidRDefault="0040388C" w:rsidP="0040388C">
                  <w:pPr>
                    <w:jc w:val="center"/>
                    <w:rPr>
                      <w:rFonts w:eastAsiaTheme="minorEastAsia" w:cstheme="minorHAnsi"/>
                    </w:rPr>
                  </w:pPr>
                  <w:r>
                    <w:rPr>
                      <w:rFonts w:eastAsiaTheme="minorEastAsia" w:cstheme="minorHAnsi"/>
                    </w:rPr>
                    <w:t>AB = 5 et CH = 3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D932" w14:textId="77777777" w:rsidR="0040388C" w:rsidRDefault="00AB20D8" w:rsidP="00AB20D8">
                  <w:pPr>
                    <w:jc w:val="center"/>
                    <w:rPr>
                      <w:rFonts w:eastAsiaTheme="minorEastAsia" w:cstheme="minorHAnsi"/>
                    </w:rPr>
                  </w:pPr>
                  <w:r w:rsidRPr="00AB20D8">
                    <w:rPr>
                      <w:rFonts w:eastAsiaTheme="minorEastAsia" w:cstheme="minorHAnsi"/>
                      <w:noProof/>
                    </w:rPr>
                    <w:drawing>
                      <wp:inline distT="0" distB="0" distL="0" distR="0" wp14:anchorId="480192D5" wp14:editId="7C3A7475">
                        <wp:extent cx="1971675" cy="1270000"/>
                        <wp:effectExtent l="0" t="0" r="9525" b="6350"/>
                        <wp:docPr id="44222739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227394" name=""/>
                                <pic:cNvPicPr/>
                              </pic:nvPicPr>
                              <pic:blipFill rotWithShape="1">
                                <a:blip r:embed="rId13"/>
                                <a:srcRect l="9021" t="24078" r="20189" b="124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01216" cy="12890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775744" w14:textId="1ABC3432" w:rsidR="00AB20D8" w:rsidRDefault="00AB20D8" w:rsidP="00AB20D8">
                  <w:pPr>
                    <w:jc w:val="center"/>
                    <w:rPr>
                      <w:rFonts w:eastAsiaTheme="minorEastAsia" w:cstheme="minorHAnsi"/>
                    </w:rPr>
                  </w:pPr>
                  <w:r>
                    <w:rPr>
                      <w:rFonts w:eastAsiaTheme="minorEastAsia" w:cstheme="minorHAnsi"/>
                    </w:rPr>
                    <w:t>AB = 4 et BC = 6</w:t>
                  </w:r>
                </w:p>
              </w:tc>
            </w:tr>
          </w:tbl>
          <w:p w14:paraId="594F11F0" w14:textId="537AF34E" w:rsidR="0040388C" w:rsidRDefault="00AB20D8" w:rsidP="00A77018">
            <w:pPr>
              <w:rPr>
                <w:rFonts w:eastAsiaTheme="minorEastAsia" w:cstheme="minorHAnsi"/>
                <w:i/>
                <w:iCs/>
              </w:rPr>
            </w:pPr>
            <w:r>
              <w:rPr>
                <w:rFonts w:eastAsiaTheme="minorEastAsia" w:cstheme="minorHAnsi"/>
              </w:rPr>
              <w:t xml:space="preserve"> </w:t>
            </w:r>
            <w:r>
              <w:rPr>
                <w:rFonts w:eastAsiaTheme="minorEastAsia" w:cstheme="minorHAnsi"/>
                <w:i/>
                <w:iCs/>
              </w:rPr>
              <w:t>Cette question permet de revoir comment calculer l’aire d’un triangle.</w:t>
            </w:r>
          </w:p>
          <w:p w14:paraId="3466C8A9" w14:textId="77777777" w:rsidR="00AB20D8" w:rsidRPr="00AB20D8" w:rsidRDefault="00AB20D8" w:rsidP="00A77018">
            <w:pPr>
              <w:rPr>
                <w:rFonts w:eastAsiaTheme="minorEastAsia" w:cstheme="minorHAnsi"/>
                <w:sz w:val="16"/>
                <w:szCs w:val="16"/>
              </w:rPr>
            </w:pPr>
          </w:p>
          <w:p w14:paraId="6EA5E44C" w14:textId="31B4C78F" w:rsidR="008C3C78" w:rsidRDefault="008C3C78" w:rsidP="00A77018">
            <w:pPr>
              <w:rPr>
                <w:rFonts w:eastAsiaTheme="minorEastAsia" w:cstheme="minorHAnsi"/>
              </w:rPr>
            </w:pPr>
            <w:r w:rsidRPr="008C3C78">
              <w:rPr>
                <w:rFonts w:eastAsiaTheme="minorEastAsia" w:cstheme="minorHAnsi"/>
                <w:b/>
              </w:rPr>
              <w:t xml:space="preserve">Question </w:t>
            </w:r>
            <w:r w:rsidR="0040388C">
              <w:rPr>
                <w:rFonts w:eastAsiaTheme="minorEastAsia" w:cstheme="minorHAnsi"/>
                <w:b/>
              </w:rPr>
              <w:t>4</w:t>
            </w:r>
            <w:r>
              <w:rPr>
                <w:rFonts w:eastAsiaTheme="minorEastAsia" w:cstheme="minorHAnsi"/>
              </w:rPr>
              <w:t xml:space="preserve"> : </w:t>
            </w:r>
          </w:p>
          <w:p w14:paraId="513BB077" w14:textId="473DE60D" w:rsidR="008C3C78" w:rsidRDefault="008C3C78" w:rsidP="00A77018">
            <w:pPr>
              <w:rPr>
                <w:rFonts w:eastAsiaTheme="minorEastAsia" w:cstheme="minorHAnsi"/>
              </w:rPr>
            </w:pPr>
            <w:r w:rsidRPr="008C3C78">
              <w:rPr>
                <w:rFonts w:eastAsiaTheme="minorEastAsia" w:cstheme="minorHAnsi"/>
                <w:noProof/>
              </w:rPr>
              <w:drawing>
                <wp:inline distT="0" distB="0" distL="0" distR="0" wp14:anchorId="62AEC107" wp14:editId="400A827E">
                  <wp:extent cx="2981325" cy="1604140"/>
                  <wp:effectExtent l="0" t="0" r="0" b="0"/>
                  <wp:docPr id="3" name="Picture 4" descr="Image 1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724" cy="1618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0BFDA" w14:textId="50E89AC5" w:rsidR="00E72E27" w:rsidRPr="00A77018" w:rsidRDefault="00A77018" w:rsidP="00A77018">
            <w:pPr>
              <w:jc w:val="both"/>
              <w:rPr>
                <w:rFonts w:eastAsiaTheme="minorEastAsia" w:cstheme="minorHAnsi"/>
                <w:i/>
                <w:iCs/>
              </w:rPr>
            </w:pPr>
            <w:r w:rsidRPr="00A77018">
              <w:rPr>
                <w:rFonts w:eastAsiaTheme="minorEastAsia" w:cstheme="minorHAnsi"/>
                <w:i/>
                <w:iCs/>
              </w:rPr>
              <w:t>Cette question permet de revoir la propriété sur la somme des mesures des angles d’un triangle.</w:t>
            </w:r>
          </w:p>
          <w:p w14:paraId="74688359" w14:textId="77777777" w:rsidR="00A77018" w:rsidRDefault="00A77018" w:rsidP="00A77018">
            <w:pPr>
              <w:jc w:val="both"/>
              <w:rPr>
                <w:rFonts w:eastAsiaTheme="minorEastAsia" w:cstheme="minorHAnsi"/>
                <w:b/>
                <w:bCs/>
              </w:rPr>
            </w:pPr>
          </w:p>
          <w:p w14:paraId="69585B2D" w14:textId="03D62321" w:rsidR="00A77018" w:rsidRDefault="00A77018" w:rsidP="00A77018">
            <w:pPr>
              <w:jc w:val="both"/>
              <w:rPr>
                <w:rFonts w:eastAsiaTheme="minorEastAsia" w:cstheme="minorHAnsi"/>
                <w:b/>
                <w:bCs/>
              </w:rPr>
            </w:pPr>
            <w:r w:rsidRPr="00A77018">
              <w:rPr>
                <w:rFonts w:eastAsiaTheme="minorEastAsia" w:cstheme="minorHAnsi"/>
                <w:b/>
                <w:bCs/>
              </w:rPr>
              <w:t xml:space="preserve">Question </w:t>
            </w:r>
            <w:r w:rsidR="0040388C">
              <w:rPr>
                <w:rFonts w:eastAsiaTheme="minorEastAsia" w:cstheme="minorHAnsi"/>
                <w:b/>
                <w:bCs/>
              </w:rPr>
              <w:t>5</w:t>
            </w:r>
            <w:r w:rsidRPr="00A77018">
              <w:rPr>
                <w:rFonts w:eastAsiaTheme="minorEastAsia" w:cstheme="minorHAnsi"/>
                <w:b/>
                <w:bCs/>
              </w:rPr>
              <w:t> :</w:t>
            </w:r>
          </w:p>
          <w:p w14:paraId="1E2CDCBC" w14:textId="3D68DC35" w:rsidR="00B71B1F" w:rsidRDefault="0040388C" w:rsidP="00A77018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Compléter les phrases :</w:t>
            </w:r>
          </w:p>
          <w:p w14:paraId="2B8E8233" w14:textId="5CFFBC5C" w:rsidR="0040388C" w:rsidRDefault="002E797E" w:rsidP="00A77018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Un carré est un</w:t>
            </w:r>
            <w:r w:rsidR="0040388C">
              <w:rPr>
                <w:rFonts w:eastAsiaTheme="minorEastAsia" w:cstheme="minorHAnsi"/>
              </w:rPr>
              <w:t xml:space="preserve"> losange </w:t>
            </w:r>
            <w:r>
              <w:rPr>
                <w:rFonts w:eastAsiaTheme="minorEastAsia" w:cstheme="minorHAnsi"/>
              </w:rPr>
              <w:t xml:space="preserve">dont les </w:t>
            </w:r>
            <w:r w:rsidR="0040388C">
              <w:rPr>
                <w:rFonts w:eastAsiaTheme="minorEastAsia" w:cstheme="minorHAnsi"/>
              </w:rPr>
              <w:t>diagonales …</w:t>
            </w:r>
            <w:r>
              <w:rPr>
                <w:rFonts w:eastAsiaTheme="minorEastAsia" w:cstheme="minorHAnsi"/>
              </w:rPr>
              <w:t>.</w:t>
            </w:r>
          </w:p>
          <w:p w14:paraId="4A170CB5" w14:textId="78093C8B" w:rsidR="0040388C" w:rsidRPr="00994D87" w:rsidRDefault="002E797E" w:rsidP="00A77018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Un carré est un losange qui </w:t>
            </w:r>
            <w:r w:rsidR="0040388C">
              <w:rPr>
                <w:rFonts w:eastAsiaTheme="minorEastAsia" w:cstheme="minorHAnsi"/>
              </w:rPr>
              <w:t>a un angle ….</w:t>
            </w:r>
          </w:p>
          <w:p w14:paraId="3F144D0F" w14:textId="6D0A6142" w:rsidR="00A77018" w:rsidRPr="00994D87" w:rsidRDefault="008546EE" w:rsidP="00A77018">
            <w:pPr>
              <w:jc w:val="both"/>
              <w:rPr>
                <w:rFonts w:eastAsiaTheme="minorEastAsia" w:cstheme="minorHAnsi"/>
                <w:i/>
                <w:iCs/>
              </w:rPr>
            </w:pPr>
            <w:r w:rsidRPr="00994D87">
              <w:rPr>
                <w:rFonts w:eastAsiaTheme="minorEastAsia" w:cstheme="minorHAnsi"/>
                <w:i/>
                <w:iCs/>
              </w:rPr>
              <w:t>C</w:t>
            </w:r>
            <w:r w:rsidR="00994D87" w:rsidRPr="00994D87">
              <w:rPr>
                <w:rFonts w:eastAsiaTheme="minorEastAsia" w:cstheme="minorHAnsi"/>
                <w:i/>
                <w:iCs/>
              </w:rPr>
              <w:t>ette question permet de revoir des c</w:t>
            </w:r>
            <w:r w:rsidRPr="00994D87">
              <w:rPr>
                <w:rFonts w:eastAsiaTheme="minorEastAsia" w:cstheme="minorHAnsi"/>
                <w:i/>
                <w:iCs/>
              </w:rPr>
              <w:t>aractérisation</w:t>
            </w:r>
            <w:r w:rsidR="00994D87">
              <w:rPr>
                <w:rFonts w:eastAsiaTheme="minorEastAsia" w:cstheme="minorHAnsi"/>
                <w:i/>
                <w:iCs/>
              </w:rPr>
              <w:t>s</w:t>
            </w:r>
            <w:r w:rsidRPr="00994D87">
              <w:rPr>
                <w:rFonts w:eastAsiaTheme="minorEastAsia" w:cstheme="minorHAnsi"/>
                <w:i/>
                <w:iCs/>
              </w:rPr>
              <w:t xml:space="preserve"> d’un carré</w:t>
            </w:r>
            <w:r w:rsidR="00994D87">
              <w:rPr>
                <w:rFonts w:eastAsiaTheme="minorEastAsia" w:cstheme="minorHAnsi"/>
                <w:i/>
                <w:iCs/>
              </w:rPr>
              <w:t>.</w:t>
            </w:r>
          </w:p>
          <w:p w14:paraId="76AF0AAE" w14:textId="77777777" w:rsidR="008546EE" w:rsidRDefault="008546EE" w:rsidP="00A77018">
            <w:pPr>
              <w:jc w:val="both"/>
              <w:rPr>
                <w:rFonts w:eastAsiaTheme="minorEastAsia" w:cstheme="minorHAnsi"/>
              </w:rPr>
            </w:pPr>
          </w:p>
          <w:p w14:paraId="5A056775" w14:textId="7119F33E" w:rsidR="00A77018" w:rsidRDefault="00A77018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Retour sur le triangle rectangle</w:t>
            </w:r>
          </w:p>
          <w:p w14:paraId="02CE9C10" w14:textId="77777777" w:rsidR="00A77018" w:rsidRPr="00626590" w:rsidRDefault="00A77018" w:rsidP="00A77018">
            <w:pPr>
              <w:jc w:val="both"/>
              <w:rPr>
                <w:b/>
                <w:u w:val="single"/>
              </w:rPr>
            </w:pPr>
            <w:r w:rsidRPr="00626590">
              <w:rPr>
                <w:b/>
                <w:u w:val="single"/>
              </w:rPr>
              <w:t>Définition :</w:t>
            </w:r>
          </w:p>
          <w:p w14:paraId="4B45D061" w14:textId="77777777" w:rsidR="00A77018" w:rsidRDefault="00A77018" w:rsidP="00A77018">
            <w:pPr>
              <w:jc w:val="both"/>
            </w:pPr>
            <w:r>
              <w:t>Dans un triangle rectangle, le côté opposé à l’angle droit est appelé hypoténuse.</w:t>
            </w:r>
          </w:p>
          <w:p w14:paraId="5057E66B" w14:textId="77777777" w:rsidR="00A77018" w:rsidRDefault="00A77018" w:rsidP="00A77018">
            <w:pPr>
              <w:jc w:val="both"/>
            </w:pPr>
          </w:p>
          <w:p w14:paraId="572F64CC" w14:textId="77777777" w:rsidR="00A77018" w:rsidRDefault="00A77018" w:rsidP="00A77018">
            <w:pPr>
              <w:jc w:val="both"/>
            </w:pPr>
            <w:r>
              <w:t>Exemple :</w:t>
            </w:r>
          </w:p>
          <w:p w14:paraId="503ABC5A" w14:textId="77777777" w:rsidR="00A77018" w:rsidRDefault="00A77018" w:rsidP="00A77018">
            <w:pPr>
              <w:jc w:val="both"/>
            </w:pPr>
            <w:r w:rsidRPr="00B56061">
              <w:rPr>
                <w:noProof/>
              </w:rPr>
              <w:drawing>
                <wp:inline distT="0" distB="0" distL="0" distR="0" wp14:anchorId="7858A527" wp14:editId="7BC4CEE9">
                  <wp:extent cx="1908810" cy="113919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1D9A8" w14:textId="77777777" w:rsidR="00A77018" w:rsidRDefault="00A77018" w:rsidP="00A77018">
            <w:pPr>
              <w:jc w:val="both"/>
            </w:pPr>
            <w:r>
              <w:t>Dans le triangle ABC rectangle en A représenté ci-dessus, l’hypoténuse est le côté [BC].</w:t>
            </w:r>
          </w:p>
          <w:p w14:paraId="5147C1B8" w14:textId="77777777" w:rsidR="00A77018" w:rsidRPr="002874D5" w:rsidRDefault="00AC59A5" w:rsidP="00A77018">
            <w:pPr>
              <w:jc w:val="both"/>
            </w:pPr>
            <w:hyperlink r:id="rId16" w:history="1">
              <w:r w:rsidR="00A77018" w:rsidRPr="00C10724">
                <w:rPr>
                  <w:rStyle w:val="Lienhypertexte"/>
                </w:rPr>
                <w:t xml:space="preserve">Lien exercice Euler </w:t>
              </w:r>
              <w:proofErr w:type="spellStart"/>
              <w:r w:rsidR="00A77018" w:rsidRPr="00C10724">
                <w:rPr>
                  <w:rStyle w:val="Lienhypertexte"/>
                </w:rPr>
                <w:t>Wims</w:t>
              </w:r>
              <w:proofErr w:type="spellEnd"/>
            </w:hyperlink>
          </w:p>
          <w:p w14:paraId="41172737" w14:textId="77777777" w:rsidR="00A77018" w:rsidRDefault="00A77018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1FA70AE3" w14:textId="77777777" w:rsidR="003C76BA" w:rsidRDefault="003C76BA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46F2FD9F" w14:textId="6644EF20" w:rsidR="004B5B4B" w:rsidRDefault="00A77018" w:rsidP="00A7701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Théorème de Pythagore </w:t>
            </w:r>
          </w:p>
          <w:p w14:paraId="61C409A8" w14:textId="0521F8C6" w:rsidR="002D6BB3" w:rsidRPr="004B5B4B" w:rsidRDefault="004B5B4B" w:rsidP="00A77018">
            <w:r>
              <w:rPr>
                <w:b/>
                <w:bCs/>
              </w:rPr>
              <w:t>I</w:t>
            </w:r>
            <w:r w:rsidR="006B1EA7" w:rsidRPr="004B5B4B">
              <w:rPr>
                <w:b/>
                <w:bCs/>
              </w:rPr>
              <w:t>ntroduction historique</w:t>
            </w:r>
            <w:r w:rsidR="00A77018" w:rsidRPr="004B5B4B">
              <w:rPr>
                <w:b/>
                <w:bCs/>
              </w:rPr>
              <w:t xml:space="preserve"> </w:t>
            </w:r>
          </w:p>
          <w:p w14:paraId="267B7893" w14:textId="1A1EA923" w:rsidR="005A0BE5" w:rsidRPr="00A926B5" w:rsidRDefault="005A0BE5" w:rsidP="00A77018">
            <w:pPr>
              <w:jc w:val="both"/>
            </w:pPr>
            <w:r>
              <w:t xml:space="preserve">On pourra commencer par </w:t>
            </w:r>
            <w:r w:rsidRPr="61C9DA70">
              <w:t xml:space="preserve">un </w:t>
            </w:r>
            <w:r w:rsidR="002C55EF">
              <w:t xml:space="preserve">très </w:t>
            </w:r>
            <w:r>
              <w:t xml:space="preserve">rapide </w:t>
            </w:r>
            <w:r w:rsidRPr="61C9DA70">
              <w:t>point d’histoire sur le théorème de Pythagore, dont on situera l’époque</w:t>
            </w:r>
            <w:r>
              <w:t xml:space="preserve">. Cela </w:t>
            </w:r>
            <w:r w:rsidRPr="61C9DA70">
              <w:t>permet de montrer les évolutions classiques d’un problème de mathématiques à travers le temps et l’espace puisque ce problème est déjà étudié en Mésopotamie un millénaire avant notre ère et le théorème</w:t>
            </w:r>
            <w:r>
              <w:t>,</w:t>
            </w:r>
            <w:r w:rsidRPr="61C9DA70">
              <w:t xml:space="preserve"> attribué à Pythagore</w:t>
            </w:r>
            <w:r>
              <w:t>,</w:t>
            </w:r>
            <w:r w:rsidRPr="61C9DA70">
              <w:t xml:space="preserve"> </w:t>
            </w:r>
            <w:r>
              <w:t xml:space="preserve">est </w:t>
            </w:r>
            <w:r w:rsidRPr="61C9DA70">
              <w:t xml:space="preserve">démontré par Euclide 300 ans avant </w:t>
            </w:r>
            <w:proofErr w:type="gramStart"/>
            <w:r w:rsidRPr="61C9DA70">
              <w:t xml:space="preserve">J.C. </w:t>
            </w:r>
            <w:r>
              <w:t>.</w:t>
            </w:r>
            <w:proofErr w:type="gramEnd"/>
          </w:p>
          <w:p w14:paraId="4DA3A812" w14:textId="336CBC9B" w:rsidR="002D6BB3" w:rsidRDefault="002D6BB3" w:rsidP="00A77018">
            <w:pPr>
              <w:jc w:val="both"/>
            </w:pPr>
          </w:p>
          <w:p w14:paraId="3703AC90" w14:textId="77777777" w:rsidR="00994D87" w:rsidRPr="00807728" w:rsidRDefault="00994D87" w:rsidP="00A77018">
            <w:pPr>
              <w:jc w:val="both"/>
            </w:pPr>
            <w:r w:rsidRPr="00807728">
              <w:t xml:space="preserve">Inutile de faire des activités de « découverte » du théorème. Elles sont souvent artificielles et n’ont pour la plupart aucun intérêt mathématique. </w:t>
            </w:r>
          </w:p>
          <w:p w14:paraId="7AD01EB4" w14:textId="22FFD9AB" w:rsidR="00994D87" w:rsidRPr="00807728" w:rsidRDefault="00994D87" w:rsidP="00A77018">
            <w:pPr>
              <w:jc w:val="both"/>
            </w:pPr>
            <w:r w:rsidRPr="00807728">
              <w:t>En revanche, il est impératif de construire une démonstration avec les élèves, ce qui est bien plus formateur.</w:t>
            </w:r>
          </w:p>
          <w:p w14:paraId="50C64127" w14:textId="77777777" w:rsidR="002E797E" w:rsidRPr="00994D87" w:rsidRDefault="002E797E" w:rsidP="00A77018">
            <w:pPr>
              <w:jc w:val="both"/>
              <w:rPr>
                <w:color w:val="FF0000"/>
              </w:rPr>
            </w:pPr>
          </w:p>
          <w:p w14:paraId="4DB501C7" w14:textId="1EA1D43B" w:rsidR="004C2994" w:rsidRPr="002874D5" w:rsidRDefault="00C6167E" w:rsidP="00A77018">
            <w:pPr>
              <w:jc w:val="both"/>
            </w:pPr>
            <w:r>
              <w:rPr>
                <w:b/>
                <w:bCs/>
                <w:u w:val="single"/>
              </w:rPr>
              <w:t>T</w:t>
            </w:r>
            <w:r w:rsidR="002D6BB3" w:rsidRPr="0962E5B5">
              <w:rPr>
                <w:b/>
                <w:bCs/>
                <w:u w:val="single"/>
              </w:rPr>
              <w:t>héorème de Pythagore</w:t>
            </w:r>
            <w:r>
              <w:t xml:space="preserve"> </w:t>
            </w:r>
            <w:r w:rsidR="002D6BB3">
              <w:t>:</w:t>
            </w:r>
          </w:p>
          <w:p w14:paraId="068E81E0" w14:textId="260B10E3" w:rsidR="002D6BB3" w:rsidRDefault="002D6BB3" w:rsidP="00A77018">
            <w:pPr>
              <w:jc w:val="both"/>
              <w:rPr>
                <w:rFonts w:eastAsiaTheme="minorEastAsia"/>
                <w:i/>
                <w:iCs/>
              </w:rPr>
            </w:pPr>
            <w:r w:rsidRPr="002874D5">
              <w:t xml:space="preserve">Si </w:t>
            </w:r>
            <w:r w:rsidR="00CA659E">
              <w:t>un</w:t>
            </w:r>
            <w:r w:rsidRPr="002874D5">
              <w:t xml:space="preserve"> triangle</w:t>
            </w:r>
            <w:r>
              <w:rPr>
                <w:i/>
                <w:iCs/>
              </w:rPr>
              <w:t xml:space="preserve"> ABC </w:t>
            </w:r>
            <w:r w:rsidRPr="002874D5">
              <w:t>est rectangle en</w:t>
            </w:r>
            <w:r>
              <w:rPr>
                <w:i/>
                <w:iCs/>
              </w:rPr>
              <w:t xml:space="preserve"> A, </w:t>
            </w:r>
            <w:r w:rsidRPr="002874D5">
              <w:t>alors</w:t>
            </w:r>
            <w:r>
              <w:rPr>
                <w:i/>
                <w:i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=AB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009C5316" w14:textId="77777777" w:rsidR="00994D87" w:rsidRDefault="00994D87" w:rsidP="00A77018">
            <w:pPr>
              <w:jc w:val="both"/>
              <w:rPr>
                <w:rFonts w:eastAsiaTheme="minorEastAsia"/>
                <w:i/>
                <w:iCs/>
              </w:rPr>
            </w:pPr>
          </w:p>
          <w:p w14:paraId="0DEE3B39" w14:textId="2DB47FEC" w:rsidR="006570CE" w:rsidRDefault="006570CE" w:rsidP="00A77018">
            <w:pPr>
              <w:jc w:val="both"/>
            </w:pPr>
            <w:r>
              <w:rPr>
                <w:rFonts w:eastAsiaTheme="minorEastAsia"/>
                <w:i/>
                <w:iCs/>
              </w:rPr>
              <w:t>On pourra faire reformuler en français sous la forme : « </w:t>
            </w:r>
            <w:r w:rsidRPr="006570CE">
              <w:t>Dans un triangle rectangle, le carré de la longueur de l’hypoténuse est égal à la somme des carrés des longueurs des deux autres côtés</w:t>
            </w:r>
            <w:r>
              <w:t>. »</w:t>
            </w:r>
          </w:p>
          <w:p w14:paraId="4C697067" w14:textId="2E39C03D" w:rsidR="00670823" w:rsidRDefault="00670823" w:rsidP="00A77018">
            <w:pPr>
              <w:jc w:val="both"/>
            </w:pPr>
          </w:p>
          <w:p w14:paraId="33BC679F" w14:textId="77777777" w:rsidR="00E2527D" w:rsidRPr="004B5B4B" w:rsidRDefault="002D6BB3" w:rsidP="00A77018">
            <w:pPr>
              <w:jc w:val="both"/>
            </w:pPr>
            <w:r w:rsidRPr="004B5B4B">
              <w:rPr>
                <w:b/>
                <w:bCs/>
              </w:rPr>
              <w:t>Démonstration</w:t>
            </w:r>
            <w:r w:rsidRPr="004B5B4B">
              <w:t xml:space="preserve"> 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  <w:gridCol w:w="4392"/>
            </w:tblGrid>
            <w:tr w:rsidR="00CA659E" w14:paraId="0E845C86" w14:textId="77777777" w:rsidTr="006A2878">
              <w:tc>
                <w:tcPr>
                  <w:tcW w:w="5130" w:type="dxa"/>
                </w:tcPr>
                <w:p w14:paraId="2F3DE128" w14:textId="5581DA0E" w:rsidR="00CA659E" w:rsidRPr="00807728" w:rsidRDefault="00CA659E" w:rsidP="00CA659E">
                  <w:pPr>
                    <w:jc w:val="both"/>
                    <w:rPr>
                      <w:i/>
                    </w:rPr>
                  </w:pPr>
                  <w:r w:rsidRPr="00807728">
                    <w:rPr>
                      <w:i/>
                    </w:rPr>
                    <w:t xml:space="preserve">Elle pourra s’appuyer sur les deux décompositions suivantes de l’aire d’un carré de côté </w:t>
                  </w:r>
                  <m:oMath>
                    <m:r>
                      <w:rPr>
                        <w:rFonts w:ascii="Cambria Math" w:hAnsi="Cambria Math"/>
                      </w:rPr>
                      <m:t>a+b</m:t>
                    </m:r>
                  </m:oMath>
                  <w:r w:rsidRPr="00807728">
                    <w:rPr>
                      <w:i/>
                    </w:rPr>
                    <w:t>.</w:t>
                  </w:r>
                </w:p>
                <w:p w14:paraId="47C5605A" w14:textId="77777777" w:rsidR="00487E2E" w:rsidRDefault="00487E2E" w:rsidP="00CA659E">
                  <w:pPr>
                    <w:jc w:val="both"/>
                  </w:pPr>
                </w:p>
                <w:p w14:paraId="5E57D301" w14:textId="2ED54BB0" w:rsidR="00CA659E" w:rsidRDefault="00487E2E" w:rsidP="00CA659E">
                  <w:pPr>
                    <w:jc w:val="both"/>
                    <w:rPr>
                      <w:rFonts w:eastAsiaTheme="minorEastAsia"/>
                    </w:rPr>
                  </w:pPr>
                  <w:r>
                    <w:t>Le carré</w:t>
                  </w:r>
                  <w:r w:rsidR="00CA659E">
                    <w:t xml:space="preserve"> de droite est composé de deux carrés d’aire</w:t>
                  </w:r>
                  <w:r>
                    <w:t>s</w:t>
                  </w:r>
                  <w:r w:rsidR="00CA659E"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  <w:r w:rsidR="00CA659E">
                    <w:t xml:space="preserve"> et</w:t>
                  </w:r>
                  <w: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>
                    <w:rPr>
                      <w:rFonts w:eastAsiaTheme="minorEastAsia"/>
                    </w:rPr>
                    <w:t xml:space="preserve">et de quatre triangles rectangles identiques formant deux à deux des rectangles d’aire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ab</m:t>
                    </m:r>
                  </m:oMath>
                  <w:r>
                    <w:rPr>
                      <w:rFonts w:eastAsiaTheme="minorEastAsia"/>
                    </w:rPr>
                    <w:t>. L’aire de ce carré est donc égale à :</w:t>
                  </w:r>
                </w:p>
                <w:p w14:paraId="22CF53DB" w14:textId="7A0E261F" w:rsidR="00CA659E" w:rsidRPr="00487E2E" w:rsidRDefault="00AC59A5" w:rsidP="00A77018">
                  <w:pPr>
                    <w:jc w:val="both"/>
                    <w:rPr>
                      <w:rFonts w:eastAsiaTheme="minorEastAsia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+2ab</m:t>
                    </m:r>
                  </m:oMath>
                  <w:r w:rsidR="00487E2E">
                    <w:rPr>
                      <w:rFonts w:eastAsiaTheme="minorEastAsia"/>
                    </w:rPr>
                    <w:t>.</w:t>
                  </w:r>
                </w:p>
              </w:tc>
              <w:tc>
                <w:tcPr>
                  <w:tcW w:w="4392" w:type="dxa"/>
                </w:tcPr>
                <w:p w14:paraId="06D0ACDD" w14:textId="0B2EA31B" w:rsidR="00CA659E" w:rsidRDefault="00CA659E" w:rsidP="00A77018">
                  <w:pPr>
                    <w:jc w:val="both"/>
                  </w:pPr>
                  <w:r w:rsidRPr="00504895">
                    <w:rPr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1733EEB8" wp14:editId="3E59CD4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188595</wp:posOffset>
                        </wp:positionV>
                        <wp:extent cx="2638425" cy="1352227"/>
                        <wp:effectExtent l="0" t="0" r="0" b="635"/>
                        <wp:wrapTight wrapText="bothSides">
                          <wp:wrapPolygon edited="0">
                            <wp:start x="0" y="0"/>
                            <wp:lineTo x="0" y="21306"/>
                            <wp:lineTo x="21366" y="21306"/>
                            <wp:lineTo x="21366" y="0"/>
                            <wp:lineTo x="0" y="0"/>
                          </wp:wrapPolygon>
                        </wp:wrapTight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8425" cy="1352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CBE71A1" w14:textId="77777777" w:rsidR="00CA659E" w:rsidRDefault="00CA659E" w:rsidP="00A77018">
            <w:pPr>
              <w:jc w:val="both"/>
            </w:pPr>
          </w:p>
          <w:p w14:paraId="5F6FA474" w14:textId="77CE269C" w:rsidR="002C55EF" w:rsidRDefault="00732B6A" w:rsidP="00A77018">
            <w:pPr>
              <w:jc w:val="both"/>
            </w:pPr>
            <w:r>
              <w:t>Une étape</w:t>
            </w:r>
            <w:r w:rsidR="00420722">
              <w:t xml:space="preserve"> essentielle</w:t>
            </w:r>
            <w:r>
              <w:t xml:space="preserve"> de la démonstration consiste </w:t>
            </w:r>
            <w:r w:rsidR="00487E2E">
              <w:t xml:space="preserve">donc </w:t>
            </w:r>
            <w:r>
              <w:t>à montrer que</w:t>
            </w:r>
            <w:r w:rsidR="00487E2E">
              <w:t>, dans le carré gauche (de même</w:t>
            </w:r>
            <w:r w:rsidR="000C5177">
              <w:t>s</w:t>
            </w:r>
            <w:r w:rsidR="00487E2E">
              <w:t xml:space="preserve"> dimension</w:t>
            </w:r>
            <w:r w:rsidR="000C5177">
              <w:t>s</w:t>
            </w:r>
            <w:r w:rsidR="00487E2E">
              <w:t xml:space="preserve"> que celui de droite), le quadrilatère gris est un carré</w:t>
            </w:r>
            <w:r w:rsidR="008546EE"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89"/>
              <w:gridCol w:w="2916"/>
            </w:tblGrid>
            <w:tr w:rsidR="00C47084" w14:paraId="208E45CE" w14:textId="77777777" w:rsidTr="006A2878">
              <w:tc>
                <w:tcPr>
                  <w:tcW w:w="6689" w:type="dxa"/>
                </w:tcPr>
                <w:p w14:paraId="13209A45" w14:textId="1D901F64" w:rsidR="00C47084" w:rsidRDefault="00C47084" w:rsidP="00A77018">
                  <w:pPr>
                    <w:jc w:val="both"/>
                    <w:rPr>
                      <w:rFonts w:eastAsiaTheme="minorEastAsia"/>
                    </w:rPr>
                  </w:pPr>
                  <w:r>
                    <w:t xml:space="preserve">Les triangles AEF, BFG, CGH et DHE sont identiques, leurs hypoténuses ont donc la même longueur </w:t>
                  </w:r>
                  <m:oMath>
                    <m:r>
                      <w:rPr>
                        <w:rFonts w:ascii="Cambria Math" w:hAnsi="Cambria Math"/>
                      </w:rPr>
                      <m:t>c</m:t>
                    </m:r>
                  </m:oMath>
                  <w:r>
                    <w:rPr>
                      <w:rFonts w:eastAsiaTheme="minorEastAsia"/>
                    </w:rPr>
                    <w:t>. Le quadrilatère EFGH est donc un losange.</w:t>
                  </w:r>
                </w:p>
                <w:p w14:paraId="062948DA" w14:textId="7D0E135D" w:rsidR="00C47084" w:rsidRDefault="00C47084" w:rsidP="00A77018">
                  <w:pPr>
                    <w:jc w:val="both"/>
                  </w:pPr>
                  <w:r>
                    <w:t xml:space="preserve">De plus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AEF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BFG</m:t>
                        </m:r>
                      </m:e>
                    </m:acc>
                  </m:oMath>
                  <w:r>
                    <w:rPr>
                      <w:rFonts w:eastAsiaTheme="minorEastAsia"/>
                      <w:iCs/>
                    </w:rPr>
                    <w:t>.</w:t>
                  </w:r>
                </w:p>
                <w:p w14:paraId="39033036" w14:textId="0DA48C5C" w:rsidR="00C47084" w:rsidRPr="00C47084" w:rsidRDefault="00C47084" w:rsidP="00A77018">
                  <w:pPr>
                    <w:jc w:val="both"/>
                    <w:rPr>
                      <w:rFonts w:eastAsiaTheme="minorEastAsia"/>
                    </w:rPr>
                  </w:pPr>
                  <w:r>
                    <w:t>En considérant le triangle EAF, rectangle en A, comme la somme des mesures des angles est égale à 180</w:t>
                  </w:r>
                  <w:r w:rsidR="002C0FDC">
                    <w:t>°</w:t>
                  </w:r>
                  <w:r>
                    <w:t xml:space="preserve">,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AEF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AFE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=90°.</m:t>
                    </m:r>
                  </m:oMath>
                </w:p>
                <w:p w14:paraId="49CD5148" w14:textId="77777777" w:rsidR="00C47084" w:rsidRDefault="00C47084" w:rsidP="00A77018">
                  <w:pPr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Donc, comme les points B, F et A sont alignés dans cet ordre :</w:t>
                  </w:r>
                </w:p>
                <w:p w14:paraId="0D1826FF" w14:textId="12BC30F1" w:rsidR="00C47084" w:rsidRPr="00C47084" w:rsidRDefault="00C47084" w:rsidP="00A77018">
                  <w:pPr>
                    <w:jc w:val="both"/>
                    <w:rPr>
                      <w:rFonts w:eastAsiaTheme="minorEastAsia"/>
                      <w:iCs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180°=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AFB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AFE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EFG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BFG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AFE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AEF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EFG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=90°+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EFG</m:t>
                          </m:r>
                        </m:e>
                      </m:acc>
                    </m:oMath>
                  </m:oMathPara>
                </w:p>
                <w:p w14:paraId="7DAFBB53" w14:textId="77777777" w:rsidR="002E0E3A" w:rsidRDefault="00C47084" w:rsidP="00A77018">
                  <w:pPr>
                    <w:jc w:val="both"/>
                    <w:rPr>
                      <w:rFonts w:eastAsiaTheme="minorEastAsia"/>
                      <w:iCs/>
                    </w:rPr>
                  </w:pPr>
                  <w:r>
                    <w:rPr>
                      <w:rFonts w:eastAsiaTheme="minorEastAsia"/>
                    </w:rPr>
                    <w:t xml:space="preserve">Donc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EFG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=90°</m:t>
                    </m:r>
                  </m:oMath>
                  <w:r w:rsidR="008546EE">
                    <w:rPr>
                      <w:rFonts w:eastAsiaTheme="minorEastAsia"/>
                      <w:iCs/>
                    </w:rPr>
                    <w:t>.</w:t>
                  </w:r>
                </w:p>
                <w:p w14:paraId="1BC51394" w14:textId="73577851" w:rsidR="008546EE" w:rsidRPr="002E0E3A" w:rsidRDefault="008546EE" w:rsidP="00A77018">
                  <w:pPr>
                    <w:jc w:val="both"/>
                    <w:rPr>
                      <w:rFonts w:eastAsiaTheme="minorEastAsia"/>
                      <w:iCs/>
                    </w:rPr>
                  </w:pPr>
                  <w:r>
                    <w:rPr>
                      <w:rFonts w:eastAsiaTheme="minorEastAsia"/>
                    </w:rPr>
                    <w:t>On en déduit que le quadrilatère EFGH est un carré.</w:t>
                  </w:r>
                </w:p>
              </w:tc>
              <w:tc>
                <w:tcPr>
                  <w:tcW w:w="2916" w:type="dxa"/>
                </w:tcPr>
                <w:p w14:paraId="728CD9D9" w14:textId="00BF4BAC" w:rsidR="00C47084" w:rsidRDefault="00C47084" w:rsidP="00A77018">
                  <w:pPr>
                    <w:jc w:val="both"/>
                  </w:pPr>
                  <w:r w:rsidRPr="00C47084">
                    <w:rPr>
                      <w:noProof/>
                    </w:rPr>
                    <w:drawing>
                      <wp:inline distT="0" distB="0" distL="0" distR="0" wp14:anchorId="45C6C061" wp14:editId="0C688065">
                        <wp:extent cx="1709420" cy="1642503"/>
                        <wp:effectExtent l="0" t="0" r="5080" b="0"/>
                        <wp:docPr id="29180579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805798" name=""/>
                                <pic:cNvPicPr/>
                              </pic:nvPicPr>
                              <pic:blipFill rotWithShape="1">
                                <a:blip r:embed="rId18"/>
                                <a:srcRect l="14897" t="19146" r="17154" b="246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14056" cy="16469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D8C907" w14:textId="1D714477" w:rsidR="00C47084" w:rsidRDefault="008546EE" w:rsidP="00A77018">
            <w:pPr>
              <w:jc w:val="both"/>
              <w:rPr>
                <w:rFonts w:eastAsiaTheme="minorEastAsia"/>
              </w:rPr>
            </w:pPr>
            <w:r>
              <w:t xml:space="preserve">L’aire du carré de gauche à partir de la décomposition en un carré et quatre triangles rectangles identiques est donc égale à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+2ab</m:t>
              </m:r>
            </m:oMath>
            <w:r>
              <w:rPr>
                <w:rFonts w:eastAsiaTheme="minorEastAsia"/>
              </w:rPr>
              <w:t>.</w:t>
            </w:r>
          </w:p>
          <w:p w14:paraId="400268A9" w14:textId="68D07D9E" w:rsidR="008546EE" w:rsidRDefault="008546EE" w:rsidP="00A77018">
            <w:pPr>
              <w:jc w:val="both"/>
            </w:pPr>
            <w:r>
              <w:rPr>
                <w:rFonts w:eastAsiaTheme="minorEastAsia"/>
              </w:rPr>
              <w:t>Il ne reste plus qu’à conclure.</w:t>
            </w:r>
          </w:p>
          <w:p w14:paraId="00D866AB" w14:textId="2340F2ED" w:rsidR="002E797E" w:rsidRDefault="002E797E" w:rsidP="00A77018">
            <w:pPr>
              <w:jc w:val="both"/>
            </w:pPr>
          </w:p>
          <w:p w14:paraId="009A5330" w14:textId="77777777" w:rsidR="00A149BD" w:rsidRDefault="00A149BD" w:rsidP="00A77018">
            <w:pPr>
              <w:jc w:val="both"/>
            </w:pPr>
            <w:bookmarkStart w:id="0" w:name="_GoBack"/>
            <w:bookmarkEnd w:id="0"/>
          </w:p>
          <w:p w14:paraId="616555C8" w14:textId="2A137202" w:rsidR="006A2878" w:rsidRPr="006A2878" w:rsidRDefault="006A2878" w:rsidP="006A2878">
            <w:pPr>
              <w:jc w:val="both"/>
              <w:rPr>
                <w:b/>
                <w:bCs/>
                <w:color w:val="0070C0"/>
              </w:rPr>
            </w:pPr>
            <w:r w:rsidRPr="006A2878">
              <w:rPr>
                <w:b/>
                <w:bCs/>
                <w:color w:val="0070C0"/>
              </w:rPr>
              <w:t>Modalités pour construire la démonstration avec les élèves</w:t>
            </w:r>
            <w:r>
              <w:rPr>
                <w:b/>
                <w:bCs/>
                <w:color w:val="0070C0"/>
              </w:rPr>
              <w:t xml:space="preserve"> et traces dans le cahier de cours</w:t>
            </w:r>
          </w:p>
          <w:p w14:paraId="28DE5BA1" w14:textId="77777777" w:rsidR="000C5177" w:rsidRDefault="000C5177" w:rsidP="000C5177">
            <w:pPr>
              <w:jc w:val="both"/>
            </w:pPr>
            <w:r>
              <w:t xml:space="preserve">Il conviendra de réaliser cette phase de travail en association avec les élèves pour dégager </w:t>
            </w:r>
            <w:r w:rsidRPr="006D2313">
              <w:t>avec eux les</w:t>
            </w:r>
            <w:r>
              <w:t xml:space="preserve"> grandes lignes de la démonstration. </w:t>
            </w:r>
          </w:p>
          <w:p w14:paraId="756E0368" w14:textId="77777777" w:rsidR="000C5177" w:rsidRDefault="000C5177" w:rsidP="000C5177">
            <w:pPr>
              <w:jc w:val="both"/>
            </w:pPr>
            <w:r>
              <w:t xml:space="preserve">Quelques schémas sur un support distribués aux élèves pourront illustrer ces grandes étapes. </w:t>
            </w:r>
          </w:p>
          <w:p w14:paraId="56300745" w14:textId="0E64A454" w:rsidR="000C5177" w:rsidRPr="003C76BA" w:rsidRDefault="006A2878" w:rsidP="00A77018">
            <w:pPr>
              <w:jc w:val="both"/>
              <w:rPr>
                <w:b/>
                <w:bCs/>
              </w:rPr>
            </w:pPr>
            <w:r w:rsidRPr="003C76BA">
              <w:rPr>
                <w:b/>
                <w:bCs/>
              </w:rPr>
              <w:t>Privilégier</w:t>
            </w:r>
            <w:r w:rsidR="00994D87" w:rsidRPr="003C76BA">
              <w:rPr>
                <w:b/>
                <w:bCs/>
              </w:rPr>
              <w:t xml:space="preserve"> l’oral</w:t>
            </w:r>
            <w:r w:rsidR="000C5177" w:rsidRPr="003C76BA">
              <w:rPr>
                <w:b/>
                <w:bCs/>
              </w:rPr>
              <w:t xml:space="preserve"> </w:t>
            </w:r>
          </w:p>
          <w:p w14:paraId="67AC8B35" w14:textId="1C75E613" w:rsidR="006A2878" w:rsidRDefault="000C5177" w:rsidP="000C5177">
            <w:pPr>
              <w:pStyle w:val="Paragraphedeliste"/>
              <w:numPr>
                <w:ilvl w:val="0"/>
                <w:numId w:val="5"/>
              </w:numPr>
              <w:jc w:val="both"/>
            </w:pPr>
            <w:proofErr w:type="gramStart"/>
            <w:r>
              <w:t>soit</w:t>
            </w:r>
            <w:proofErr w:type="gramEnd"/>
            <w:r>
              <w:t xml:space="preserve"> en échange professeur – classe ;</w:t>
            </w:r>
          </w:p>
          <w:p w14:paraId="3E4191E2" w14:textId="63C5F794" w:rsidR="000C5177" w:rsidRDefault="000C5177" w:rsidP="000C5177">
            <w:pPr>
              <w:pStyle w:val="Paragraphedeliste"/>
              <w:numPr>
                <w:ilvl w:val="0"/>
                <w:numId w:val="5"/>
              </w:numPr>
              <w:jc w:val="both"/>
            </w:pPr>
            <w:proofErr w:type="gramStart"/>
            <w:r>
              <w:t>soit</w:t>
            </w:r>
            <w:proofErr w:type="gramEnd"/>
            <w:r>
              <w:t xml:space="preserve"> (</w:t>
            </w:r>
            <w:r w:rsidR="003C76BA">
              <w:t>plus formateur</w:t>
            </w:r>
            <w:r>
              <w:t>), dans un travail de groupe à partir des deux décompositions ci-dessus.</w:t>
            </w:r>
          </w:p>
          <w:p w14:paraId="3A30212A" w14:textId="77777777" w:rsidR="003C76BA" w:rsidRDefault="003C76BA" w:rsidP="00A77018">
            <w:pPr>
              <w:jc w:val="both"/>
            </w:pPr>
          </w:p>
          <w:p w14:paraId="6B8A5E09" w14:textId="2FFA8E41" w:rsidR="000C5177" w:rsidRDefault="000C5177" w:rsidP="00A77018">
            <w:pPr>
              <w:jc w:val="both"/>
            </w:pPr>
            <w:r>
              <w:t xml:space="preserve">L’essentiel est de faire réfléchir les élèves puis de laisser ensuite une </w:t>
            </w:r>
            <w:r w:rsidRPr="000C5177">
              <w:rPr>
                <w:b/>
                <w:bCs/>
              </w:rPr>
              <w:t>trace écrite dans le cahier de cours</w:t>
            </w:r>
            <w:r>
              <w:t xml:space="preserve"> de la démonstration (par exemple rédigée par le professeur ou par des élèves performants puis</w:t>
            </w:r>
            <w:r w:rsidR="003C76BA">
              <w:t xml:space="preserve"> distribuée pour être collée, dans un second temps</w:t>
            </w:r>
            <w:r>
              <w:t>).</w:t>
            </w:r>
          </w:p>
          <w:p w14:paraId="516405BB" w14:textId="77777777" w:rsidR="006A2878" w:rsidRDefault="006A2878" w:rsidP="00A77018">
            <w:pPr>
              <w:jc w:val="both"/>
            </w:pPr>
          </w:p>
          <w:p w14:paraId="013A32E4" w14:textId="4C4E9647" w:rsidR="005417D0" w:rsidRDefault="00670823" w:rsidP="00A77018">
            <w:pPr>
              <w:jc w:val="both"/>
            </w:pPr>
            <w:r>
              <w:t xml:space="preserve">On veillera </w:t>
            </w:r>
            <w:r w:rsidR="000C5177">
              <w:t xml:space="preserve">aussi </w:t>
            </w:r>
            <w:r>
              <w:t xml:space="preserve">à donner l’interprétation géométrique du théorème </w:t>
            </w:r>
            <w:r w:rsidR="00861A4E">
              <w:t>(illustration ci-</w:t>
            </w:r>
            <w:r w:rsidR="00E2527D">
              <w:t>dessous</w:t>
            </w:r>
            <w:r w:rsidR="00861A4E">
              <w:t xml:space="preserve">) </w:t>
            </w:r>
            <w:r>
              <w:t xml:space="preserve">qui permet de faire le lien entre l’énoncé du théorème et </w:t>
            </w:r>
            <w:r w:rsidR="006D2313">
              <w:t>les décompositions du carré.</w:t>
            </w:r>
          </w:p>
          <w:p w14:paraId="5CFD15D9" w14:textId="7FDEE40F" w:rsidR="00670823" w:rsidRDefault="00670823" w:rsidP="00A77018">
            <w:pPr>
              <w:jc w:val="both"/>
              <w:rPr>
                <w:rStyle w:val="Lienhypertexte"/>
              </w:rPr>
            </w:pPr>
          </w:p>
          <w:p w14:paraId="0F2E5669" w14:textId="757AF4D5" w:rsidR="00E2527D" w:rsidRDefault="001F73E2" w:rsidP="00A770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845E9A" wp14:editId="437AC732">
                  <wp:extent cx="1866900" cy="1933874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écran (23)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09" t="25609" r="12787" b="6398"/>
                          <a:stretch/>
                        </pic:blipFill>
                        <pic:spPr bwMode="auto">
                          <a:xfrm>
                            <a:off x="0" y="0"/>
                            <a:ext cx="1869178" cy="1936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E67FCC" w14:textId="272D8CBC" w:rsidR="00670823" w:rsidRDefault="00670823" w:rsidP="00A77018">
            <w:pPr>
              <w:jc w:val="both"/>
              <w:rPr>
                <w:iCs/>
              </w:rPr>
            </w:pPr>
          </w:p>
          <w:p w14:paraId="197CDFAA" w14:textId="0177CB8F" w:rsidR="00076892" w:rsidRDefault="00076892" w:rsidP="00A77018">
            <w:pPr>
              <w:jc w:val="both"/>
              <w:rPr>
                <w:iCs/>
              </w:rPr>
            </w:pPr>
            <w:r>
              <w:rPr>
                <w:iCs/>
              </w:rPr>
              <w:t>Signalons que de nombreuses autres démonstrations existent.</w:t>
            </w:r>
          </w:p>
          <w:p w14:paraId="54AF52FB" w14:textId="77777777" w:rsidR="00076892" w:rsidRDefault="00076892" w:rsidP="00A77018">
            <w:pPr>
              <w:jc w:val="both"/>
              <w:rPr>
                <w:iCs/>
              </w:rPr>
            </w:pPr>
          </w:p>
          <w:p w14:paraId="2D765537" w14:textId="77777777" w:rsidR="00A77018" w:rsidRDefault="00A77018" w:rsidP="00A77018">
            <w:pPr>
              <w:jc w:val="both"/>
            </w:pPr>
            <w:r>
              <w:t xml:space="preserve">À ce stade ou en fin de séance, on pourra </w:t>
            </w:r>
            <w:r w:rsidRPr="00077CC9">
              <w:t xml:space="preserve">faire énoncer plusieurs fois </w:t>
            </w:r>
            <w:r>
              <w:t>le</w:t>
            </w:r>
            <w:r w:rsidRPr="00077CC9">
              <w:t xml:space="preserve"> théorème de Pythagore en jouant sur les changements de lettres pour les trois sommets du triangle et la position de l’angle droit.</w:t>
            </w:r>
            <w:r>
              <w:t xml:space="preserve"> Ce travail aidera les élèves à mémoriser le théorème.</w:t>
            </w:r>
          </w:p>
          <w:p w14:paraId="68234E0E" w14:textId="77777777" w:rsidR="00A77018" w:rsidRPr="00670823" w:rsidRDefault="00A77018" w:rsidP="00A77018">
            <w:pPr>
              <w:jc w:val="both"/>
              <w:rPr>
                <w:iCs/>
              </w:rPr>
            </w:pPr>
          </w:p>
          <w:p w14:paraId="3D99491C" w14:textId="11799D77" w:rsidR="00A64F3A" w:rsidRDefault="00A64F3A" w:rsidP="00A77018">
            <w:r w:rsidRPr="005D3CB5">
              <w:rPr>
                <w:b/>
                <w:bCs/>
                <w:color w:val="0070C0"/>
                <w:sz w:val="28"/>
                <w:szCs w:val="28"/>
              </w:rPr>
              <w:t xml:space="preserve">Deux </w:t>
            </w:r>
            <w:r w:rsidR="002C55EF">
              <w:rPr>
                <w:b/>
                <w:bCs/>
                <w:color w:val="0070C0"/>
                <w:sz w:val="28"/>
                <w:szCs w:val="28"/>
              </w:rPr>
              <w:t xml:space="preserve">exemples </w:t>
            </w:r>
            <w:r w:rsidRPr="005D3CB5">
              <w:rPr>
                <w:b/>
                <w:bCs/>
                <w:color w:val="0070C0"/>
                <w:sz w:val="28"/>
                <w:szCs w:val="28"/>
              </w:rPr>
              <w:t>d’application directe</w:t>
            </w:r>
            <w:r w:rsidRPr="005D3CB5">
              <w:rPr>
                <w:color w:val="0070C0"/>
              </w:rPr>
              <w:t> </w:t>
            </w:r>
          </w:p>
          <w:p w14:paraId="3C969CA0" w14:textId="5E719A2E" w:rsidR="00A64F3A" w:rsidRPr="00A64F3A" w:rsidRDefault="00A64F3A" w:rsidP="00A77018">
            <w:pPr>
              <w:jc w:val="both"/>
            </w:pPr>
            <w:r w:rsidRPr="00A64F3A">
              <w:t>Ceux-ci</w:t>
            </w:r>
            <w:r w:rsidR="00420722">
              <w:t xml:space="preserve"> </w:t>
            </w:r>
            <w:r w:rsidRPr="00A64F3A">
              <w:t xml:space="preserve">permettent aux élèves de </w:t>
            </w:r>
            <w:r w:rsidR="002C55EF">
              <w:t>mettre en œuvre le théorème dans des configurations très proches de celle de l’énoncé</w:t>
            </w:r>
            <w:r w:rsidRPr="00A64F3A">
              <w:t>.</w:t>
            </w:r>
          </w:p>
          <w:p w14:paraId="79037DB7" w14:textId="341FF7A4" w:rsidR="00A64F3A" w:rsidRDefault="00A64F3A" w:rsidP="00A77018">
            <w:pPr>
              <w:jc w:val="both"/>
              <w:rPr>
                <w:i/>
                <w:iCs/>
              </w:rPr>
            </w:pPr>
          </w:p>
          <w:p w14:paraId="15FABC49" w14:textId="128B840F" w:rsidR="00A64F3A" w:rsidRDefault="00A64F3A" w:rsidP="00A77018">
            <w:r w:rsidRPr="00A64F3A">
              <w:rPr>
                <w:b/>
                <w:bCs/>
                <w:color w:val="7030A0"/>
              </w:rPr>
              <w:t>Exercice 1</w:t>
            </w:r>
            <w:r w:rsidRPr="00A64F3A">
              <w:rPr>
                <w:color w:val="7030A0"/>
              </w:rPr>
              <w:t> </w:t>
            </w:r>
            <w:r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533"/>
            </w:tblGrid>
            <w:tr w:rsidR="003C76BA" w14:paraId="47AB2FDB" w14:textId="77777777" w:rsidTr="003C76BA">
              <w:tc>
                <w:tcPr>
                  <w:tcW w:w="4849" w:type="dxa"/>
                </w:tcPr>
                <w:p w14:paraId="5734B195" w14:textId="77777777" w:rsidR="003C76BA" w:rsidRDefault="003C76BA" w:rsidP="003C76BA"/>
                <w:p w14:paraId="49776E8B" w14:textId="56535D72" w:rsidR="003C76BA" w:rsidRDefault="003C76BA" w:rsidP="003C76BA">
                  <w:r>
                    <w:t>Le triangle ABC est rectangle en A.</w:t>
                  </w:r>
                </w:p>
                <w:p w14:paraId="05D8B293" w14:textId="77777777" w:rsidR="003C76BA" w:rsidRDefault="003C76BA" w:rsidP="003C76BA">
                  <w:r>
                    <w:t>Calculer BC sachant que AB = 4 et AC = 3</w:t>
                  </w:r>
                </w:p>
                <w:p w14:paraId="7BA27896" w14:textId="77777777" w:rsidR="003C76BA" w:rsidRDefault="003C76BA" w:rsidP="00A77018"/>
              </w:tc>
              <w:tc>
                <w:tcPr>
                  <w:tcW w:w="4533" w:type="dxa"/>
                </w:tcPr>
                <w:p w14:paraId="22F90E6D" w14:textId="2FCFA3DA" w:rsidR="003C76BA" w:rsidRDefault="003C76BA" w:rsidP="00A77018">
                  <w:r w:rsidRPr="00B50E1A">
                    <w:rPr>
                      <w:noProof/>
                    </w:rPr>
                    <w:drawing>
                      <wp:inline distT="0" distB="0" distL="0" distR="0" wp14:anchorId="4BCDA57B" wp14:editId="1B37894B">
                        <wp:extent cx="1375387" cy="793493"/>
                        <wp:effectExtent l="0" t="0" r="0" b="6985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737" cy="801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D55F16" w14:textId="67ABDE04" w:rsidR="00807776" w:rsidRDefault="003C76BA" w:rsidP="00A77018">
            <w:r>
              <w:rPr>
                <w:b/>
                <w:bCs/>
                <w:color w:val="7030A0"/>
              </w:rPr>
              <w:t>E</w:t>
            </w:r>
            <w:r w:rsidR="00807776" w:rsidRPr="0962E5B5">
              <w:rPr>
                <w:b/>
                <w:bCs/>
                <w:color w:val="7030A0"/>
              </w:rPr>
              <w:t>xercice 2</w:t>
            </w:r>
            <w:r w:rsidR="00807776" w:rsidRPr="0962E5B5">
              <w:rPr>
                <w:color w:val="7030A0"/>
              </w:rPr>
              <w:t> </w:t>
            </w:r>
            <w:r w:rsidR="00807776">
              <w:t xml:space="preserve">:  </w:t>
            </w:r>
          </w:p>
          <w:p w14:paraId="499AE1E3" w14:textId="77777777" w:rsidR="00807776" w:rsidRDefault="00807776" w:rsidP="00A77018">
            <w:r>
              <w:t xml:space="preserve">Le triangle RST est rectangle en T. </w:t>
            </w:r>
          </w:p>
          <w:p w14:paraId="3F21B59B" w14:textId="5C8A8847" w:rsidR="00807776" w:rsidRDefault="00807776" w:rsidP="00A77018">
            <w:r>
              <w:t>Calculer la longueur TS sachant que RS=13 et RT=12.</w:t>
            </w:r>
          </w:p>
          <w:p w14:paraId="5F03473A" w14:textId="77777777" w:rsidR="00AB20D8" w:rsidRDefault="00AB20D8" w:rsidP="00A77018"/>
          <w:p w14:paraId="27A12216" w14:textId="0A6B168F" w:rsidR="00AB20D8" w:rsidRDefault="00AB20D8" w:rsidP="00A77018"/>
          <w:p w14:paraId="494D1469" w14:textId="2D14DD48" w:rsidR="00A149BD" w:rsidRDefault="00A149BD" w:rsidP="00A77018"/>
          <w:p w14:paraId="1479E488" w14:textId="77777777" w:rsidR="00A149BD" w:rsidRDefault="00A149BD" w:rsidP="00A77018"/>
          <w:p w14:paraId="4D56C990" w14:textId="5DB4D180" w:rsidR="008C0F43" w:rsidRPr="006570CE" w:rsidRDefault="00807776" w:rsidP="00A149BD">
            <w:pPr>
              <w:pBdr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9555"/>
              </w:tabs>
              <w:rPr>
                <w:b/>
                <w:bCs/>
                <w:color w:val="0070C0"/>
                <w:sz w:val="28"/>
                <w:szCs w:val="28"/>
              </w:rPr>
            </w:pPr>
            <w:r w:rsidRPr="006570CE">
              <w:rPr>
                <w:b/>
                <w:bCs/>
                <w:color w:val="0070C0"/>
                <w:sz w:val="28"/>
                <w:szCs w:val="28"/>
              </w:rPr>
              <w:t xml:space="preserve">Un </w:t>
            </w:r>
            <w:r w:rsidR="002C55EF">
              <w:rPr>
                <w:b/>
                <w:bCs/>
                <w:color w:val="0070C0"/>
                <w:sz w:val="28"/>
                <w:szCs w:val="28"/>
              </w:rPr>
              <w:t>exemple d’</w:t>
            </w:r>
            <w:r w:rsidRPr="006570CE">
              <w:rPr>
                <w:b/>
                <w:bCs/>
                <w:color w:val="0070C0"/>
                <w:sz w:val="28"/>
                <w:szCs w:val="28"/>
              </w:rPr>
              <w:t>e</w:t>
            </w:r>
            <w:r w:rsidR="005E694B" w:rsidRPr="006570CE">
              <w:rPr>
                <w:b/>
                <w:bCs/>
                <w:color w:val="0070C0"/>
                <w:sz w:val="28"/>
                <w:szCs w:val="28"/>
              </w:rPr>
              <w:t>xercice à prise d’initiative</w:t>
            </w:r>
          </w:p>
          <w:p w14:paraId="205C675D" w14:textId="202BC28A" w:rsidR="00957D95" w:rsidRDefault="00626590" w:rsidP="00A149BD">
            <w:pPr>
              <w:pBdr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9555"/>
              </w:tabs>
            </w:pPr>
            <w:r>
              <w:t xml:space="preserve">On considère </w:t>
            </w:r>
            <w:r w:rsidR="000C5177">
              <w:t>un</w:t>
            </w:r>
            <w:r>
              <w:t xml:space="preserve"> triangle AB</w:t>
            </w:r>
            <w:r w:rsidR="005E694B">
              <w:t>C</w:t>
            </w:r>
            <w:r>
              <w:t xml:space="preserve"> et H le point du segment [</w:t>
            </w:r>
            <w:r w:rsidR="00957D95">
              <w:t>BC</w:t>
            </w:r>
            <w:r>
              <w:t>] tel que l</w:t>
            </w:r>
            <w:r w:rsidR="00957D95">
              <w:t>e triangle AHC est rectangle en H.</w:t>
            </w:r>
          </w:p>
          <w:p w14:paraId="22793E6C" w14:textId="42ABA4BD" w:rsidR="00957D95" w:rsidRDefault="00957D95" w:rsidP="00A149BD">
            <w:pPr>
              <w:pBdr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9555"/>
              </w:tabs>
            </w:pPr>
            <w:r>
              <w:t>Calculer l’aire et le périmètre du triangle ABC.</w:t>
            </w:r>
          </w:p>
          <w:p w14:paraId="6B9648DB" w14:textId="34C84F2D" w:rsidR="00A213BE" w:rsidRPr="00A213BE" w:rsidRDefault="00957D95" w:rsidP="00A149BD">
            <w:pPr>
              <w:pBdr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9555"/>
              </w:tabs>
              <w:jc w:val="center"/>
            </w:pPr>
            <w:r w:rsidRPr="00957D95">
              <w:rPr>
                <w:noProof/>
              </w:rPr>
              <w:drawing>
                <wp:inline distT="0" distB="0" distL="0" distR="0" wp14:anchorId="6EE11855" wp14:editId="1AFB80A9">
                  <wp:extent cx="2721589" cy="1570147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758" cy="158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BB3" w14:paraId="2938C498" w14:textId="77777777" w:rsidTr="006B1EA7">
        <w:tc>
          <w:tcPr>
            <w:tcW w:w="9924" w:type="dxa"/>
          </w:tcPr>
          <w:p w14:paraId="53D5E7DF" w14:textId="116B6E98" w:rsidR="002D6BB3" w:rsidRPr="008C0F43" w:rsidRDefault="00C6167E" w:rsidP="00A77018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lastRenderedPageBreak/>
              <w:t>RESSOURCE COMPLEMENTAIRE</w:t>
            </w:r>
          </w:p>
          <w:p w14:paraId="4F9E4124" w14:textId="77777777" w:rsidR="00F31095" w:rsidRDefault="00F31095" w:rsidP="00A77018">
            <w:pPr>
              <w:rPr>
                <w:color w:val="002060"/>
              </w:rPr>
            </w:pPr>
            <w:r>
              <w:rPr>
                <w:color w:val="002060"/>
              </w:rPr>
              <w:t>Calcul mental et Pythagore :</w:t>
            </w:r>
          </w:p>
          <w:p w14:paraId="7129E903" w14:textId="39A96CF2" w:rsidR="002D6BB3" w:rsidRDefault="00F31095" w:rsidP="00A77018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hyperlink r:id="rId22" w:history="1">
              <w:r w:rsidR="005771C5" w:rsidRPr="009E176B">
                <w:rPr>
                  <w:rStyle w:val="Lienhypertexte"/>
                </w:rPr>
                <w:t>https://euler.ac-versailles.fr/IMG/pdf/sarcelles_4eme_thm_pythagore.pdf</w:t>
              </w:r>
            </w:hyperlink>
          </w:p>
          <w:p w14:paraId="0587CF35" w14:textId="77777777" w:rsidR="00F31095" w:rsidRDefault="00F31095" w:rsidP="00A77018">
            <w:pPr>
              <w:rPr>
                <w:color w:val="002060"/>
              </w:rPr>
            </w:pPr>
          </w:p>
          <w:p w14:paraId="0BEC15C2" w14:textId="093EE3D1" w:rsidR="002D6BB3" w:rsidRDefault="00C10724" w:rsidP="00A77018">
            <w:pPr>
              <w:rPr>
                <w:color w:val="002060"/>
              </w:rPr>
            </w:pPr>
            <w:r>
              <w:rPr>
                <w:color w:val="002060"/>
              </w:rPr>
              <w:t>Découpages alternatifs pour la démonstration du théorème :</w:t>
            </w:r>
          </w:p>
          <w:p w14:paraId="4CB68DDC" w14:textId="5FCEA292" w:rsidR="003E1DA1" w:rsidRPr="00563FEC" w:rsidRDefault="00563FEC" w:rsidP="00563FEC">
            <w:pPr>
              <w:pStyle w:val="Paragraphedeliste"/>
              <w:numPr>
                <w:ilvl w:val="0"/>
                <w:numId w:val="6"/>
              </w:numPr>
              <w:rPr>
                <w:color w:val="002060"/>
              </w:rPr>
            </w:pPr>
            <w:r w:rsidRPr="00563FEC">
              <w:rPr>
                <w:color w:val="002060"/>
              </w:rPr>
              <w:t>Découpage d’Airy :</w:t>
            </w:r>
          </w:p>
          <w:p w14:paraId="66D15A18" w14:textId="29FC9415" w:rsidR="00C10724" w:rsidRDefault="00AC59A5" w:rsidP="00A77018">
            <w:pPr>
              <w:rPr>
                <w:color w:val="002060"/>
              </w:rPr>
            </w:pPr>
            <w:hyperlink r:id="rId23" w:history="1">
              <w:r w:rsidR="00C10724" w:rsidRPr="009A51BB">
                <w:rPr>
                  <w:rStyle w:val="Lienhypertexte"/>
                </w:rPr>
                <w:t>http://images.math.cnrs.fr/Decoupage-d-Airy-et-theoreme-de-Pythagore.html</w:t>
              </w:r>
            </w:hyperlink>
            <w:r w:rsidR="00C10724">
              <w:rPr>
                <w:color w:val="002060"/>
              </w:rPr>
              <w:t xml:space="preserve"> </w:t>
            </w:r>
            <w:r w:rsidR="00807728">
              <w:rPr>
                <w:color w:val="002060"/>
              </w:rPr>
              <w:t xml:space="preserve">(fichier </w:t>
            </w:r>
            <w:proofErr w:type="spellStart"/>
            <w:r w:rsidR="00807728">
              <w:rPr>
                <w:color w:val="002060"/>
              </w:rPr>
              <w:t>Geogebra</w:t>
            </w:r>
            <w:proofErr w:type="spellEnd"/>
            <w:r w:rsidR="00807728">
              <w:rPr>
                <w:color w:val="002060"/>
              </w:rPr>
              <w:t xml:space="preserve"> à activer)</w:t>
            </w:r>
          </w:p>
          <w:p w14:paraId="003CE786" w14:textId="0D8C91F1" w:rsidR="002D6BB3" w:rsidRDefault="00563FEC" w:rsidP="00A77018">
            <w:pPr>
              <w:rPr>
                <w:color w:val="002060"/>
              </w:rPr>
            </w:pPr>
            <w:r w:rsidRPr="008748F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A78F94D" wp14:editId="5DE7DCAC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163830</wp:posOffset>
                  </wp:positionV>
                  <wp:extent cx="1227024" cy="1243987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130" y="21170"/>
                      <wp:lineTo x="21130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24" cy="124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AD8607" w14:textId="0B105B55" w:rsidR="003E1DA1" w:rsidRPr="00563FEC" w:rsidRDefault="003E1DA1" w:rsidP="00563FEC">
            <w:pPr>
              <w:pStyle w:val="Paragraphedeliste"/>
              <w:numPr>
                <w:ilvl w:val="0"/>
                <w:numId w:val="6"/>
              </w:numPr>
              <w:rPr>
                <w:color w:val="002060"/>
              </w:rPr>
            </w:pPr>
            <w:r w:rsidRPr="00563FEC">
              <w:rPr>
                <w:color w:val="002060"/>
              </w:rPr>
              <w:t xml:space="preserve">Découpage de </w:t>
            </w:r>
            <w:proofErr w:type="spellStart"/>
            <w:r w:rsidRPr="00563FEC">
              <w:rPr>
                <w:color w:val="002060"/>
              </w:rPr>
              <w:t>Périgal</w:t>
            </w:r>
            <w:proofErr w:type="spellEnd"/>
            <w:r w:rsidRPr="00563FEC">
              <w:rPr>
                <w:color w:val="002060"/>
              </w:rPr>
              <w:t> :</w:t>
            </w:r>
          </w:p>
          <w:p w14:paraId="6005A895" w14:textId="767D0DFB" w:rsidR="003E1DA1" w:rsidRDefault="003E1DA1" w:rsidP="00A77018">
            <w:pPr>
              <w:rPr>
                <w:color w:val="002060"/>
              </w:rPr>
            </w:pPr>
          </w:p>
          <w:p w14:paraId="4F6F901D" w14:textId="6872EE6B" w:rsidR="003E1DA1" w:rsidRDefault="003E1DA1" w:rsidP="00A77018">
            <w:pPr>
              <w:rPr>
                <w:color w:val="002060"/>
              </w:rPr>
            </w:pPr>
          </w:p>
          <w:p w14:paraId="6D08E8EB" w14:textId="09DC8246" w:rsidR="003E1DA1" w:rsidRDefault="003E1DA1" w:rsidP="00A77018">
            <w:pPr>
              <w:rPr>
                <w:color w:val="002060"/>
              </w:rPr>
            </w:pPr>
          </w:p>
          <w:p w14:paraId="6B7E777E" w14:textId="6DBB0239" w:rsidR="003E1DA1" w:rsidRDefault="003E1DA1" w:rsidP="00A77018">
            <w:pPr>
              <w:rPr>
                <w:color w:val="002060"/>
              </w:rPr>
            </w:pPr>
          </w:p>
          <w:p w14:paraId="3A5142D0" w14:textId="5A7CF403" w:rsidR="003E1DA1" w:rsidRDefault="003E1DA1" w:rsidP="00A77018">
            <w:pPr>
              <w:rPr>
                <w:color w:val="002060"/>
              </w:rPr>
            </w:pPr>
          </w:p>
          <w:p w14:paraId="06A9F7C0" w14:textId="4192405D" w:rsidR="003E1DA1" w:rsidRDefault="003E1DA1" w:rsidP="00A77018">
            <w:pPr>
              <w:rPr>
                <w:color w:val="002060"/>
              </w:rPr>
            </w:pPr>
          </w:p>
          <w:p w14:paraId="22BC11CB" w14:textId="240362B4" w:rsidR="003E1DA1" w:rsidRDefault="003E1DA1" w:rsidP="00A77018">
            <w:pPr>
              <w:rPr>
                <w:color w:val="002060"/>
              </w:rPr>
            </w:pPr>
          </w:p>
          <w:p w14:paraId="30EE5195" w14:textId="0A5ECAB4" w:rsidR="003E1DA1" w:rsidRDefault="00AC59A5" w:rsidP="00A77018">
            <w:pPr>
              <w:rPr>
                <w:rStyle w:val="Lienhypertexte"/>
              </w:rPr>
            </w:pPr>
            <w:hyperlink r:id="rId25" w:history="1">
              <w:r w:rsidR="00D37636" w:rsidRPr="00CD3544">
                <w:rPr>
                  <w:rStyle w:val="Lienhypertexte"/>
                </w:rPr>
                <w:t>https://www.geogebra.org/m/enbwnpfh</w:t>
              </w:r>
            </w:hyperlink>
          </w:p>
          <w:p w14:paraId="71930ABE" w14:textId="77777777" w:rsidR="00563FEC" w:rsidRDefault="00563FEC" w:rsidP="00A77018">
            <w:pPr>
              <w:rPr>
                <w:rStyle w:val="Lienhypertexte"/>
              </w:rPr>
            </w:pPr>
          </w:p>
          <w:p w14:paraId="29115240" w14:textId="580B660C" w:rsidR="00D37636" w:rsidRPr="00563FEC" w:rsidRDefault="00D37636" w:rsidP="00563FEC">
            <w:pPr>
              <w:pStyle w:val="Paragraphedeliste"/>
              <w:numPr>
                <w:ilvl w:val="0"/>
                <w:numId w:val="6"/>
              </w:numPr>
              <w:rPr>
                <w:color w:val="002060"/>
              </w:rPr>
            </w:pPr>
            <w:r w:rsidRPr="00563FEC">
              <w:rPr>
                <w:color w:val="002060"/>
              </w:rPr>
              <w:t xml:space="preserve">Découpage </w:t>
            </w:r>
            <w:r w:rsidR="00563FEC" w:rsidRPr="00563FEC">
              <w:rPr>
                <w:color w:val="002060"/>
              </w:rPr>
              <w:t>présenté dans la preuve :</w:t>
            </w:r>
          </w:p>
          <w:p w14:paraId="2893EFDA" w14:textId="77777777" w:rsidR="002D6BB3" w:rsidRDefault="00AC59A5" w:rsidP="00AD4D24">
            <w:pPr>
              <w:jc w:val="both"/>
              <w:rPr>
                <w:rStyle w:val="Lienhypertexte"/>
              </w:rPr>
            </w:pPr>
            <w:hyperlink r:id="rId26" w:anchor="material/yak2uxxf" w:history="1">
              <w:r w:rsidR="003E1DA1" w:rsidRPr="000A3CF5">
                <w:rPr>
                  <w:rStyle w:val="Lienhypertexte"/>
                </w:rPr>
                <w:t>https://www.geogebra.org/m/jmh9kbbp#material/yak2uxxf</w:t>
              </w:r>
            </w:hyperlink>
          </w:p>
          <w:p w14:paraId="02203909" w14:textId="59C9AA37" w:rsidR="00807728" w:rsidRPr="00AD4D24" w:rsidRDefault="00807728" w:rsidP="00AD4D24">
            <w:pPr>
              <w:jc w:val="both"/>
              <w:rPr>
                <w:color w:val="0563C1" w:themeColor="hyperlink"/>
                <w:u w:val="single"/>
              </w:rPr>
            </w:pPr>
          </w:p>
        </w:tc>
      </w:tr>
    </w:tbl>
    <w:p w14:paraId="5A2448C3" w14:textId="77777777" w:rsidR="00A7148F" w:rsidRDefault="00A7148F" w:rsidP="00E2527D"/>
    <w:sectPr w:rsidR="00A7148F" w:rsidSect="00F768B2">
      <w:type w:val="continuous"/>
      <w:pgSz w:w="11900" w:h="16840" w:code="9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28E04" w14:textId="77777777" w:rsidR="00AC59A5" w:rsidRDefault="00AC59A5" w:rsidP="00626590">
      <w:r>
        <w:separator/>
      </w:r>
    </w:p>
  </w:endnote>
  <w:endnote w:type="continuationSeparator" w:id="0">
    <w:p w14:paraId="4FBFB872" w14:textId="77777777" w:rsidR="00AC59A5" w:rsidRDefault="00AC59A5" w:rsidP="0062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B84A" w14:textId="77777777" w:rsidR="00AC59A5" w:rsidRDefault="00AC59A5" w:rsidP="00626590">
      <w:r>
        <w:separator/>
      </w:r>
    </w:p>
  </w:footnote>
  <w:footnote w:type="continuationSeparator" w:id="0">
    <w:p w14:paraId="485E0970" w14:textId="77777777" w:rsidR="00AC59A5" w:rsidRDefault="00AC59A5" w:rsidP="0062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1D8B"/>
    <w:multiLevelType w:val="hybridMultilevel"/>
    <w:tmpl w:val="B516BC38"/>
    <w:lvl w:ilvl="0" w:tplc="0F34B8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532"/>
    <w:multiLevelType w:val="hybridMultilevel"/>
    <w:tmpl w:val="C98CA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7D1D"/>
    <w:multiLevelType w:val="hybridMultilevel"/>
    <w:tmpl w:val="7C1CDC42"/>
    <w:lvl w:ilvl="0" w:tplc="0994B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6AF2"/>
    <w:multiLevelType w:val="hybridMultilevel"/>
    <w:tmpl w:val="0EC27AEE"/>
    <w:lvl w:ilvl="0" w:tplc="8224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8B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EB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CD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09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A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61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CD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8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F063F0"/>
    <w:multiLevelType w:val="hybridMultilevel"/>
    <w:tmpl w:val="6874B798"/>
    <w:lvl w:ilvl="0" w:tplc="F79846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07B10"/>
    <w:multiLevelType w:val="hybridMultilevel"/>
    <w:tmpl w:val="AE3E1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32CC3"/>
    <w:rsid w:val="00040AEF"/>
    <w:rsid w:val="000575B9"/>
    <w:rsid w:val="000660C0"/>
    <w:rsid w:val="00076892"/>
    <w:rsid w:val="000B49BD"/>
    <w:rsid w:val="000C5177"/>
    <w:rsid w:val="0010576C"/>
    <w:rsid w:val="00120E51"/>
    <w:rsid w:val="001348B1"/>
    <w:rsid w:val="00182874"/>
    <w:rsid w:val="00183789"/>
    <w:rsid w:val="001D79D5"/>
    <w:rsid w:val="001E7655"/>
    <w:rsid w:val="001F73E2"/>
    <w:rsid w:val="002077C5"/>
    <w:rsid w:val="00235D8C"/>
    <w:rsid w:val="002466F3"/>
    <w:rsid w:val="00252C70"/>
    <w:rsid w:val="00252C9F"/>
    <w:rsid w:val="00265E25"/>
    <w:rsid w:val="002A74D1"/>
    <w:rsid w:val="002B5C76"/>
    <w:rsid w:val="002C0FDC"/>
    <w:rsid w:val="002C55EF"/>
    <w:rsid w:val="002D6BB3"/>
    <w:rsid w:val="002E0E3A"/>
    <w:rsid w:val="002E24AA"/>
    <w:rsid w:val="002E339D"/>
    <w:rsid w:val="002E797E"/>
    <w:rsid w:val="002F18B7"/>
    <w:rsid w:val="00306351"/>
    <w:rsid w:val="0033484E"/>
    <w:rsid w:val="003413D0"/>
    <w:rsid w:val="00345964"/>
    <w:rsid w:val="00373A02"/>
    <w:rsid w:val="003833D6"/>
    <w:rsid w:val="00394A1E"/>
    <w:rsid w:val="003C76BA"/>
    <w:rsid w:val="003E1DA1"/>
    <w:rsid w:val="003F5C4F"/>
    <w:rsid w:val="0040388C"/>
    <w:rsid w:val="00420722"/>
    <w:rsid w:val="004207B3"/>
    <w:rsid w:val="00442713"/>
    <w:rsid w:val="00447E02"/>
    <w:rsid w:val="00466822"/>
    <w:rsid w:val="00487E2E"/>
    <w:rsid w:val="004B5B4B"/>
    <w:rsid w:val="004C2994"/>
    <w:rsid w:val="004F5767"/>
    <w:rsid w:val="004F58D5"/>
    <w:rsid w:val="00507346"/>
    <w:rsid w:val="00511821"/>
    <w:rsid w:val="00534187"/>
    <w:rsid w:val="00536762"/>
    <w:rsid w:val="005417D0"/>
    <w:rsid w:val="00542C17"/>
    <w:rsid w:val="00557871"/>
    <w:rsid w:val="00563FEC"/>
    <w:rsid w:val="005771C5"/>
    <w:rsid w:val="0058168E"/>
    <w:rsid w:val="005A0BE5"/>
    <w:rsid w:val="005B4C1E"/>
    <w:rsid w:val="005D5691"/>
    <w:rsid w:val="005E694B"/>
    <w:rsid w:val="005F7552"/>
    <w:rsid w:val="00624C21"/>
    <w:rsid w:val="00626590"/>
    <w:rsid w:val="00645938"/>
    <w:rsid w:val="006570CE"/>
    <w:rsid w:val="00670823"/>
    <w:rsid w:val="006867A7"/>
    <w:rsid w:val="006962C2"/>
    <w:rsid w:val="006A2878"/>
    <w:rsid w:val="006B1EA7"/>
    <w:rsid w:val="006B26D1"/>
    <w:rsid w:val="006C492C"/>
    <w:rsid w:val="006D05C7"/>
    <w:rsid w:val="006D2313"/>
    <w:rsid w:val="006D7E4A"/>
    <w:rsid w:val="006F1ACF"/>
    <w:rsid w:val="00702856"/>
    <w:rsid w:val="00713B65"/>
    <w:rsid w:val="00730618"/>
    <w:rsid w:val="00732B6A"/>
    <w:rsid w:val="00743787"/>
    <w:rsid w:val="00794A97"/>
    <w:rsid w:val="007965AD"/>
    <w:rsid w:val="007B0D6F"/>
    <w:rsid w:val="007C4AE1"/>
    <w:rsid w:val="007F78C3"/>
    <w:rsid w:val="00807357"/>
    <w:rsid w:val="00807728"/>
    <w:rsid w:val="00807776"/>
    <w:rsid w:val="008546EE"/>
    <w:rsid w:val="00861A4E"/>
    <w:rsid w:val="008650D6"/>
    <w:rsid w:val="00883385"/>
    <w:rsid w:val="008C0F43"/>
    <w:rsid w:val="008C3BF3"/>
    <w:rsid w:val="008C3C78"/>
    <w:rsid w:val="008C6536"/>
    <w:rsid w:val="008C66F7"/>
    <w:rsid w:val="008F7325"/>
    <w:rsid w:val="00900AC5"/>
    <w:rsid w:val="00930D3C"/>
    <w:rsid w:val="00941C4B"/>
    <w:rsid w:val="00955AA6"/>
    <w:rsid w:val="00957D95"/>
    <w:rsid w:val="00972B3B"/>
    <w:rsid w:val="00994D87"/>
    <w:rsid w:val="00996FC0"/>
    <w:rsid w:val="009C2AD0"/>
    <w:rsid w:val="009D1B78"/>
    <w:rsid w:val="00A149BD"/>
    <w:rsid w:val="00A213BE"/>
    <w:rsid w:val="00A218D5"/>
    <w:rsid w:val="00A42383"/>
    <w:rsid w:val="00A527BA"/>
    <w:rsid w:val="00A64F3A"/>
    <w:rsid w:val="00A7148F"/>
    <w:rsid w:val="00A74580"/>
    <w:rsid w:val="00A77018"/>
    <w:rsid w:val="00A93D50"/>
    <w:rsid w:val="00AA4B2C"/>
    <w:rsid w:val="00AA61C0"/>
    <w:rsid w:val="00AA749D"/>
    <w:rsid w:val="00AA7D44"/>
    <w:rsid w:val="00AB1BC6"/>
    <w:rsid w:val="00AB20D8"/>
    <w:rsid w:val="00AB5991"/>
    <w:rsid w:val="00AC1524"/>
    <w:rsid w:val="00AC59A5"/>
    <w:rsid w:val="00AD4D24"/>
    <w:rsid w:val="00B61ADC"/>
    <w:rsid w:val="00B71B1F"/>
    <w:rsid w:val="00BD45AB"/>
    <w:rsid w:val="00BE581F"/>
    <w:rsid w:val="00BE783A"/>
    <w:rsid w:val="00C10724"/>
    <w:rsid w:val="00C2541E"/>
    <w:rsid w:val="00C47084"/>
    <w:rsid w:val="00C6167E"/>
    <w:rsid w:val="00C81D4D"/>
    <w:rsid w:val="00C92A4B"/>
    <w:rsid w:val="00CA659E"/>
    <w:rsid w:val="00CD0002"/>
    <w:rsid w:val="00D14341"/>
    <w:rsid w:val="00D37636"/>
    <w:rsid w:val="00D40F5B"/>
    <w:rsid w:val="00D411C6"/>
    <w:rsid w:val="00D41D75"/>
    <w:rsid w:val="00D47444"/>
    <w:rsid w:val="00D51A20"/>
    <w:rsid w:val="00D562EF"/>
    <w:rsid w:val="00D74D34"/>
    <w:rsid w:val="00D8419D"/>
    <w:rsid w:val="00DE6463"/>
    <w:rsid w:val="00DF7C04"/>
    <w:rsid w:val="00E063EC"/>
    <w:rsid w:val="00E2527D"/>
    <w:rsid w:val="00E72E27"/>
    <w:rsid w:val="00E90DB3"/>
    <w:rsid w:val="00E91D1F"/>
    <w:rsid w:val="00EB79EC"/>
    <w:rsid w:val="00EC446D"/>
    <w:rsid w:val="00EF059C"/>
    <w:rsid w:val="00F21180"/>
    <w:rsid w:val="00F31095"/>
    <w:rsid w:val="00F344AD"/>
    <w:rsid w:val="00F627E6"/>
    <w:rsid w:val="00F711F0"/>
    <w:rsid w:val="00F768B2"/>
    <w:rsid w:val="00FA47EE"/>
    <w:rsid w:val="00FB141F"/>
    <w:rsid w:val="00FD7589"/>
    <w:rsid w:val="00FE2BCE"/>
    <w:rsid w:val="00FF3FBC"/>
    <w:rsid w:val="0962E5B5"/>
    <w:rsid w:val="0E1B5CC8"/>
    <w:rsid w:val="0E7B5814"/>
    <w:rsid w:val="0F89A2C7"/>
    <w:rsid w:val="0FB7ED39"/>
    <w:rsid w:val="1240C6F0"/>
    <w:rsid w:val="1273F889"/>
    <w:rsid w:val="1AFD2F82"/>
    <w:rsid w:val="2228D1AA"/>
    <w:rsid w:val="239CF9BF"/>
    <w:rsid w:val="257B5CAC"/>
    <w:rsid w:val="2A6538B5"/>
    <w:rsid w:val="3085E1A6"/>
    <w:rsid w:val="30BC0889"/>
    <w:rsid w:val="31AA2A39"/>
    <w:rsid w:val="34DCE387"/>
    <w:rsid w:val="3D3D76F0"/>
    <w:rsid w:val="3EE7A91F"/>
    <w:rsid w:val="445EDA5E"/>
    <w:rsid w:val="45EDA394"/>
    <w:rsid w:val="4652AE54"/>
    <w:rsid w:val="4E0E70C6"/>
    <w:rsid w:val="5003B189"/>
    <w:rsid w:val="50296695"/>
    <w:rsid w:val="5BCDF42E"/>
    <w:rsid w:val="5CFD8C8A"/>
    <w:rsid w:val="5F8BBE1D"/>
    <w:rsid w:val="61C9DA70"/>
    <w:rsid w:val="63B2D3C4"/>
    <w:rsid w:val="65EB8CE0"/>
    <w:rsid w:val="698EF947"/>
    <w:rsid w:val="6A575CE7"/>
    <w:rsid w:val="6FB0C55D"/>
    <w:rsid w:val="70542E85"/>
    <w:rsid w:val="761910F1"/>
    <w:rsid w:val="782EC390"/>
    <w:rsid w:val="7A98E004"/>
    <w:rsid w:val="7E9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AE3"/>
  <w15:chartTrackingRefBased/>
  <w15:docId w15:val="{ED82396C-4C98-1F41-B80B-C941473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0E5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0E51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D6B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B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BB3"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213B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6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67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16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167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F576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F7C0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65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65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6590"/>
    <w:rPr>
      <w:vertAlign w:val="superscript"/>
    </w:rPr>
  </w:style>
  <w:style w:type="paragraph" w:styleId="Sansinterligne">
    <w:name w:val="No Spacing"/>
    <w:uiPriority w:val="1"/>
    <w:qFormat/>
    <w:rsid w:val="0065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yperlink" Target="https://www.geogebra.org/m/jmh9kbb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tiff"/><Relationship Id="rId25" Type="http://schemas.openxmlformats.org/officeDocument/2006/relationships/hyperlink" Target="https://www.geogebra.org/m/enbwnpf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ler-ressources.ac-versailles.fr/wims/wims.cgi?wims_window=new&amp;+session=WI3B9BE1C7_exo&amp;+lang=fr&amp;+module=H3%2Fgeometry%2Foeftrigoclg1.fr&amp;+cmd=new&amp;+exo=01CliquerHypotenuse" TargetMode="External"/><Relationship Id="rId20" Type="http://schemas.openxmlformats.org/officeDocument/2006/relationships/image" Target="media/image8.tif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ler.ac-versailles.fr/rubrique43.html" TargetMode="External"/><Relationship Id="rId24" Type="http://schemas.openxmlformats.org/officeDocument/2006/relationships/image" Target="media/image10.tiff"/><Relationship Id="rId5" Type="http://schemas.openxmlformats.org/officeDocument/2006/relationships/numbering" Target="numbering.xml"/><Relationship Id="rId15" Type="http://schemas.openxmlformats.org/officeDocument/2006/relationships/image" Target="media/image4.tiff"/><Relationship Id="rId23" Type="http://schemas.openxmlformats.org/officeDocument/2006/relationships/hyperlink" Target="http://images.math.cnrs.fr/Decoupage-d-Airy-et-theoreme-de-Pythagore.htm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euler.ac-versailles.fr/IMG/pdf/sarcelles_4eme_thm_pythagore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239E6FF5A348BBBD11FFF81D7059" ma:contentTypeVersion="4" ma:contentTypeDescription="Crée un document." ma:contentTypeScope="" ma:versionID="655b0d613545d54a11ca220576118bb3">
  <xsd:schema xmlns:xsd="http://www.w3.org/2001/XMLSchema" xmlns:xs="http://www.w3.org/2001/XMLSchema" xmlns:p="http://schemas.microsoft.com/office/2006/metadata/properties" xmlns:ns2="26e49db9-2fc5-4575-8d46-62a93d39be42" targetNamespace="http://schemas.microsoft.com/office/2006/metadata/properties" ma:root="true" ma:fieldsID="1b7158f274acd5e543a2416c170d7a21" ns2:_="">
    <xsd:import namespace="26e49db9-2fc5-4575-8d46-62a93d39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9db9-2fc5-4575-8d46-62a93d39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FC12-7306-49D7-95BB-CB86E2684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9313F-4335-4D3A-A524-BC7C60899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092C5-4477-43D8-AFF5-BB90D1B91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9db9-2fc5-4575-8d46-62a93d39b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9EA1C-A2F0-4DAB-94B1-A259D1EE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IPR-maths</dc:creator>
  <cp:keywords/>
  <dc:description/>
  <cp:lastModifiedBy>Christine Weill</cp:lastModifiedBy>
  <cp:revision>4</cp:revision>
  <dcterms:created xsi:type="dcterms:W3CDTF">2023-05-17T12:31:00Z</dcterms:created>
  <dcterms:modified xsi:type="dcterms:W3CDTF">2023-05-23T19:55:00Z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0x01010013A9239E6FF5A348BBBD11FFF81D7059</vt:lpwstr>
  </property>
</Properties>
</file>